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00"/>
      </w:pPr>
    </w:p>
    <w:p>
      <w:pPr>
        <w:spacing w:after="100" w:before="200"/>
        <w:jc w:val="center"/>
      </w:pPr>
      <w:r>
        <w:rPr>
          <w:rFonts w:ascii="Arial" w:cs="Arial" w:eastAsia="Arial" w:hAnsi="Arial"/>
          <w:sz w:val="56"/>
          <w:szCs w:val="56"/>
        </w:rPr>
        <w:t xml:space="preserve">⚡ </w:t>
      </w:r>
      <w:r>
        <w:rPr>
          <w:rFonts w:ascii="Arial" w:cs="Arial" w:eastAsia="Arial" w:hAnsi="Arial"/>
          <w:b/>
          <w:bCs/>
          <w:color w:val="E67E22"/>
          <w:sz w:val="56"/>
          <w:szCs w:val="56"/>
        </w:rPr>
        <w:t xml:space="preserve">FORT-DACTYLO</w:t>
      </w:r>
    </w:p>
    <w:p>
      <w:pPr>
        <w:spacing w:after="320" w:before="0"/>
        <w:jc w:val="center"/>
      </w:pPr>
      <w:r>
        <w:rPr>
          <w:rFonts w:ascii="Arial" w:cs="Arial" w:eastAsia="Arial" w:hAnsi="Arial"/>
          <w:i/>
          <w:iCs/>
          <w:color w:val="5A6470"/>
          <w:sz w:val="22"/>
          <w:szCs w:val="22"/>
        </w:rPr>
        <w:t xml:space="preserve">Entraînement Tactique pour Futurs Champions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3498DB" w:sz="12"/>
              <w:left w:val="single" w:color="3498DB" w:sz="12"/>
              <w:bottom w:val="single" w:color="3498DB" w:sz="4"/>
              <w:right w:val="single" w:color="3498DB" w:sz="4"/>
            </w:tcBorders>
            <w:shd w:fill="EBF5FB" w:val="clear"/>
            <w:tcMar>
              <w:top w:type="dxa" w:w="200"/>
              <w:left w:type="dxa" w:w="240"/>
              <w:bottom w:type="dxa" w:w="200"/>
              <w:right w:type="dxa" w:w="240"/>
            </w:tcMar>
          </w:tcPr>
          <w:p>
            <w:pPr>
              <w:jc w:val="center"/>
            </w:pPr>
            <w:r>
              <w:rPr>
                <w:rFonts w:ascii="Arial" w:cs="Arial" w:eastAsia="Arial" w:hAnsi="Arial"/>
                <w:b/>
                <w:bCs/>
                <w:color w:val="0B0B1F"/>
                <w:sz w:val="32"/>
                <w:szCs w:val="32"/>
              </w:rPr>
              <w:t xml:space="preserve">FICHE PÉDAGOGIQUE ENSEIGNANT</w:t>
            </w:r>
          </w:p>
          <w:p>
            <w:pPr>
              <w:spacing w:before="120"/>
              <w:jc w:val="center"/>
            </w:pPr>
            <w:r>
              <w:rPr>
                <w:rFonts w:ascii="Arial" w:cs="Arial" w:eastAsia="Arial" w:hAnsi="Arial"/>
                <w:color w:val="5A6470"/>
                <w:sz w:val="22"/>
                <w:szCs w:val="22"/>
              </w:rPr>
              <w:t xml:space="preserve">Jeu d'apprentissage de la dactylographie pour tous les élèves, conçu avec une attention particulière pour les enfants DYS et TDAH.</w:t>
            </w:r>
          </w:p>
        </w:tc>
      </w:tr>
    </w:tbl>
    <w:p>
      <w:pPr>
        <w:spacing w:after="60" w:before="240"/>
      </w:pPr>
      <w:r>
        <w:rPr>
          <w:rFonts w:ascii="Arial" w:cs="Arial" w:eastAsia="Arial" w:hAnsi="Arial"/>
        </w:rPr>
        <w:t xml:space="preserve"/>
      </w:r>
    </w:p>
    <w:p>
      <w:pPr>
        <w:pStyle w:val="Heading2"/>
        <w:pBdr>
          <w:bottom w:val="single" w:color="3498DB" w:sz="6" w:space="4"/>
        </w:pBdr>
        <w:spacing w:after="120" w:before="220"/>
      </w:pPr>
      <w:r>
        <w:rPr>
          <w:rFonts w:ascii="Arial" w:cs="Arial" w:eastAsia="Arial" w:hAnsi="Arial"/>
          <w:b/>
          <w:bCs/>
          <w:color w:val="3498DB"/>
          <w:sz w:val="26"/>
          <w:szCs w:val="26"/>
        </w:rPr>
        <w:t xml:space="preserve">🎯 Carte d'identité de la ressource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c>
          <w:tcPr>
            <w:tcW w:type="dxa" w:w="2800"/>
            <w:tcBorders>
              <w:top w:val="single" w:color="D5DBE0" w:sz="4"/>
              <w:left w:val="single" w:color="D5DBE0" w:sz="4"/>
              <w:bottom w:val="single" w:color="D5DBE0" w:sz="4"/>
              <w:right w:val="single" w:color="D5DBE0" w:sz="4"/>
            </w:tcBorders>
            <w:shd w:fill="F5F7FA" w:val="clear"/>
            <w:tcMar>
              <w:top w:type="dxa" w:w="100"/>
              <w:left w:type="dxa" w:w="160"/>
              <w:bottom w:type="dxa" w:w="100"/>
              <w:right w:type="dxa" w:w="160"/>
            </w:tcMar>
          </w:tcPr>
          <w:p>
            <w:r>
              <w:rPr>
                <w:rFonts w:ascii="Arial" w:cs="Arial" w:eastAsia="Arial" w:hAnsi="Arial"/>
                <w:b/>
                <w:bCs/>
                <w:color w:val="0B0B1F"/>
                <w:sz w:val="20"/>
                <w:szCs w:val="20"/>
              </w:rPr>
              <w:t xml:space="preserve">Nom</w:t>
            </w:r>
          </w:p>
        </w:tc>
        <w:tc>
          <w:tcPr>
            <w:tcW w:type="dxa" w:w="6560"/>
            <w:tcBorders>
              <w:top w:val="single" w:color="D5DBE0" w:sz="4"/>
              <w:left w:val="single" w:color="D5DBE0" w:sz="4"/>
              <w:bottom w:val="single" w:color="D5DBE0" w:sz="4"/>
              <w:right w:val="single" w:color="D5DBE0" w:sz="4"/>
            </w:tcBorders>
            <w:tcMar>
              <w:top w:type="dxa" w:w="100"/>
              <w:left w:type="dxa" w:w="160"/>
              <w:bottom w:type="dxa" w:w="100"/>
              <w:right w:type="dxa" w:w="160"/>
            </w:tcMar>
          </w:tcPr>
          <w:p>
            <w:r>
              <w:rPr>
                <w:rFonts w:ascii="Arial" w:cs="Arial" w:eastAsia="Arial" w:hAnsi="Arial"/>
                <w:sz w:val="20"/>
                <w:szCs w:val="20"/>
              </w:rPr>
              <w:t xml:space="preserve">Fort-Dactylo</w:t>
            </w:r>
          </w:p>
        </w:tc>
      </w:tr>
      <w:tr>
        <w:tc>
          <w:tcPr>
            <w:tcW w:type="dxa" w:w="2800"/>
            <w:tcBorders>
              <w:top w:val="single" w:color="D5DBE0" w:sz="4"/>
              <w:left w:val="single" w:color="D5DBE0" w:sz="4"/>
              <w:bottom w:val="single" w:color="D5DBE0" w:sz="4"/>
              <w:right w:val="single" w:color="D5DBE0" w:sz="4"/>
            </w:tcBorders>
            <w:shd w:fill="F5F7FA" w:val="clear"/>
            <w:tcMar>
              <w:top w:type="dxa" w:w="100"/>
              <w:left w:type="dxa" w:w="160"/>
              <w:bottom w:type="dxa" w:w="100"/>
              <w:right w:type="dxa" w:w="160"/>
            </w:tcMar>
          </w:tcPr>
          <w:p>
            <w:r>
              <w:rPr>
                <w:rFonts w:ascii="Arial" w:cs="Arial" w:eastAsia="Arial" w:hAnsi="Arial"/>
                <w:b/>
                <w:bCs/>
                <w:color w:val="0B0B1F"/>
                <w:sz w:val="20"/>
                <w:szCs w:val="20"/>
              </w:rPr>
              <w:t xml:space="preserve">Type</w:t>
            </w:r>
          </w:p>
        </w:tc>
        <w:tc>
          <w:tcPr>
            <w:tcW w:type="dxa" w:w="6560"/>
            <w:tcBorders>
              <w:top w:val="single" w:color="D5DBE0" w:sz="4"/>
              <w:left w:val="single" w:color="D5DBE0" w:sz="4"/>
              <w:bottom w:val="single" w:color="D5DBE0" w:sz="4"/>
              <w:right w:val="single" w:color="D5DBE0" w:sz="4"/>
            </w:tcBorders>
            <w:tcMar>
              <w:top w:type="dxa" w:w="100"/>
              <w:left w:type="dxa" w:w="160"/>
              <w:bottom w:type="dxa" w:w="100"/>
              <w:right w:type="dxa" w:w="160"/>
            </w:tcMar>
          </w:tcPr>
          <w:p>
            <w:r>
              <w:rPr>
                <w:rFonts w:ascii="Arial" w:cs="Arial" w:eastAsia="Arial" w:hAnsi="Arial"/>
                <w:sz w:val="20"/>
                <w:szCs w:val="20"/>
              </w:rPr>
              <w:t xml:space="preserve">Jeu sérieux (serious game) – Extension Chrome / PWA Web</w:t>
            </w:r>
          </w:p>
        </w:tc>
      </w:tr>
      <w:tr>
        <w:tc>
          <w:tcPr>
            <w:tcW w:type="dxa" w:w="2800"/>
            <w:tcBorders>
              <w:top w:val="single" w:color="D5DBE0" w:sz="4"/>
              <w:left w:val="single" w:color="D5DBE0" w:sz="4"/>
              <w:bottom w:val="single" w:color="D5DBE0" w:sz="4"/>
              <w:right w:val="single" w:color="D5DBE0" w:sz="4"/>
            </w:tcBorders>
            <w:shd w:fill="F5F7FA" w:val="clear"/>
            <w:tcMar>
              <w:top w:type="dxa" w:w="100"/>
              <w:left w:type="dxa" w:w="160"/>
              <w:bottom w:type="dxa" w:w="100"/>
              <w:right w:type="dxa" w:w="160"/>
            </w:tcMar>
          </w:tcPr>
          <w:p>
            <w:r>
              <w:rPr>
                <w:rFonts w:ascii="Arial" w:cs="Arial" w:eastAsia="Arial" w:hAnsi="Arial"/>
                <w:b/>
                <w:bCs/>
                <w:color w:val="0B0B1F"/>
                <w:sz w:val="20"/>
                <w:szCs w:val="20"/>
              </w:rPr>
              <w:t xml:space="preserve">Public cible</w:t>
            </w:r>
          </w:p>
        </w:tc>
        <w:tc>
          <w:tcPr>
            <w:tcW w:type="dxa" w:w="6560"/>
            <w:tcBorders>
              <w:top w:val="single" w:color="D5DBE0" w:sz="4"/>
              <w:left w:val="single" w:color="D5DBE0" w:sz="4"/>
              <w:bottom w:val="single" w:color="D5DBE0" w:sz="4"/>
              <w:right w:val="single" w:color="D5DBE0" w:sz="4"/>
            </w:tcBorders>
            <w:tcMar>
              <w:top w:type="dxa" w:w="100"/>
              <w:left w:type="dxa" w:w="160"/>
              <w:bottom w:type="dxa" w:w="100"/>
              <w:right w:type="dxa" w:w="160"/>
            </w:tcMar>
          </w:tcPr>
          <w:p>
            <w:r>
              <w:rPr>
                <w:rFonts w:ascii="Arial" w:cs="Arial" w:eastAsia="Arial" w:hAnsi="Arial"/>
                <w:sz w:val="20"/>
                <w:szCs w:val="20"/>
              </w:rPr>
              <w:t xml:space="preserve">Cycle 2, Cycle 3, Collège — DYS, TDAH, ULIS, SEGPA, accompagnement personnalisé</w:t>
            </w:r>
          </w:p>
        </w:tc>
      </w:tr>
      <w:tr>
        <w:tc>
          <w:tcPr>
            <w:tcW w:type="dxa" w:w="2800"/>
            <w:tcBorders>
              <w:top w:val="single" w:color="D5DBE0" w:sz="4"/>
              <w:left w:val="single" w:color="D5DBE0" w:sz="4"/>
              <w:bottom w:val="single" w:color="D5DBE0" w:sz="4"/>
              <w:right w:val="single" w:color="D5DBE0" w:sz="4"/>
            </w:tcBorders>
            <w:shd w:fill="F5F7FA" w:val="clear"/>
            <w:tcMar>
              <w:top w:type="dxa" w:w="100"/>
              <w:left w:type="dxa" w:w="160"/>
              <w:bottom w:type="dxa" w:w="100"/>
              <w:right w:type="dxa" w:w="160"/>
            </w:tcMar>
          </w:tcPr>
          <w:p>
            <w:r>
              <w:rPr>
                <w:rFonts w:ascii="Arial" w:cs="Arial" w:eastAsia="Arial" w:hAnsi="Arial"/>
                <w:b/>
                <w:bCs/>
                <w:color w:val="0B0B1F"/>
                <w:sz w:val="20"/>
                <w:szCs w:val="20"/>
              </w:rPr>
              <w:t xml:space="preserve">Domaines</w:t>
            </w:r>
          </w:p>
        </w:tc>
        <w:tc>
          <w:tcPr>
            <w:tcW w:type="dxa" w:w="6560"/>
            <w:tcBorders>
              <w:top w:val="single" w:color="D5DBE0" w:sz="4"/>
              <w:left w:val="single" w:color="D5DBE0" w:sz="4"/>
              <w:bottom w:val="single" w:color="D5DBE0" w:sz="4"/>
              <w:right w:val="single" w:color="D5DBE0" w:sz="4"/>
            </w:tcBorders>
            <w:tcMar>
              <w:top w:type="dxa" w:w="100"/>
              <w:left w:type="dxa" w:w="160"/>
              <w:bottom w:type="dxa" w:w="100"/>
              <w:right w:type="dxa" w:w="160"/>
            </w:tcMar>
          </w:tcPr>
          <w:p>
            <w:r>
              <w:rPr>
                <w:rFonts w:ascii="Arial" w:cs="Arial" w:eastAsia="Arial" w:hAnsi="Arial"/>
                <w:sz w:val="20"/>
                <w:szCs w:val="20"/>
              </w:rPr>
              <w:t xml:space="preserve">Maîtrise de la langue, B2i/PIX, Accompagnement personnalisé</w:t>
            </w:r>
          </w:p>
        </w:tc>
      </w:tr>
      <w:tr>
        <w:tc>
          <w:tcPr>
            <w:tcW w:type="dxa" w:w="2800"/>
            <w:tcBorders>
              <w:top w:val="single" w:color="D5DBE0" w:sz="4"/>
              <w:left w:val="single" w:color="D5DBE0" w:sz="4"/>
              <w:bottom w:val="single" w:color="D5DBE0" w:sz="4"/>
              <w:right w:val="single" w:color="D5DBE0" w:sz="4"/>
            </w:tcBorders>
            <w:shd w:fill="F5F7FA" w:val="clear"/>
            <w:tcMar>
              <w:top w:type="dxa" w:w="100"/>
              <w:left w:type="dxa" w:w="160"/>
              <w:bottom w:type="dxa" w:w="100"/>
              <w:right w:type="dxa" w:w="160"/>
            </w:tcMar>
          </w:tcPr>
          <w:p>
            <w:r>
              <w:rPr>
                <w:rFonts w:ascii="Arial" w:cs="Arial" w:eastAsia="Arial" w:hAnsi="Arial"/>
                <w:b/>
                <w:bCs/>
                <w:color w:val="0B0B1F"/>
                <w:sz w:val="20"/>
                <w:szCs w:val="20"/>
              </w:rPr>
              <w:t xml:space="preserve">Disposition clavier</w:t>
            </w:r>
          </w:p>
        </w:tc>
        <w:tc>
          <w:tcPr>
            <w:tcW w:type="dxa" w:w="6560"/>
            <w:tcBorders>
              <w:top w:val="single" w:color="D5DBE0" w:sz="4"/>
              <w:left w:val="single" w:color="D5DBE0" w:sz="4"/>
              <w:bottom w:val="single" w:color="D5DBE0" w:sz="4"/>
              <w:right w:val="single" w:color="D5DBE0" w:sz="4"/>
            </w:tcBorders>
            <w:tcMar>
              <w:top w:type="dxa" w:w="100"/>
              <w:left w:type="dxa" w:w="160"/>
              <w:bottom w:type="dxa" w:w="100"/>
              <w:right w:type="dxa" w:w="160"/>
            </w:tcMar>
          </w:tcPr>
          <w:p>
            <w:r>
              <w:rPr>
                <w:rFonts w:ascii="Arial" w:cs="Arial" w:eastAsia="Arial" w:hAnsi="Arial"/>
                <w:sz w:val="20"/>
                <w:szCs w:val="20"/>
              </w:rPr>
              <w:t xml:space="preserve">AZERTY, QWERTY, QWERTZ (détection automatique)</w:t>
            </w:r>
          </w:p>
        </w:tc>
      </w:tr>
      <w:tr>
        <w:tc>
          <w:tcPr>
            <w:tcW w:type="dxa" w:w="2800"/>
            <w:tcBorders>
              <w:top w:val="single" w:color="D5DBE0" w:sz="4"/>
              <w:left w:val="single" w:color="D5DBE0" w:sz="4"/>
              <w:bottom w:val="single" w:color="D5DBE0" w:sz="4"/>
              <w:right w:val="single" w:color="D5DBE0" w:sz="4"/>
            </w:tcBorders>
            <w:shd w:fill="F5F7FA" w:val="clear"/>
            <w:tcMar>
              <w:top w:type="dxa" w:w="100"/>
              <w:left w:type="dxa" w:w="160"/>
              <w:bottom w:type="dxa" w:w="100"/>
              <w:right w:type="dxa" w:w="160"/>
            </w:tcMar>
          </w:tcPr>
          <w:p>
            <w:r>
              <w:rPr>
                <w:rFonts w:ascii="Arial" w:cs="Arial" w:eastAsia="Arial" w:hAnsi="Arial"/>
                <w:b/>
                <w:bCs/>
                <w:color w:val="0B0B1F"/>
                <w:sz w:val="20"/>
                <w:szCs w:val="20"/>
              </w:rPr>
              <w:t xml:space="preserve">Langues</w:t>
            </w:r>
          </w:p>
        </w:tc>
        <w:tc>
          <w:tcPr>
            <w:tcW w:type="dxa" w:w="6560"/>
            <w:tcBorders>
              <w:top w:val="single" w:color="D5DBE0" w:sz="4"/>
              <w:left w:val="single" w:color="D5DBE0" w:sz="4"/>
              <w:bottom w:val="single" w:color="D5DBE0" w:sz="4"/>
              <w:right w:val="single" w:color="D5DBE0" w:sz="4"/>
            </w:tcBorders>
            <w:tcMar>
              <w:top w:type="dxa" w:w="100"/>
              <w:left w:type="dxa" w:w="160"/>
              <w:bottom w:type="dxa" w:w="100"/>
              <w:right w:type="dxa" w:w="160"/>
            </w:tcMar>
          </w:tcPr>
          <w:p>
            <w:r>
              <w:rPr>
                <w:rFonts w:ascii="Arial" w:cs="Arial" w:eastAsia="Arial" w:hAnsi="Arial"/>
                <w:sz w:val="20"/>
                <w:szCs w:val="20"/>
              </w:rPr>
              <w:t xml:space="preserve">Français · Anglais</w:t>
            </w:r>
          </w:p>
        </w:tc>
      </w:tr>
      <w:tr>
        <w:tc>
          <w:tcPr>
            <w:tcW w:type="dxa" w:w="2800"/>
            <w:tcBorders>
              <w:top w:val="single" w:color="D5DBE0" w:sz="4"/>
              <w:left w:val="single" w:color="D5DBE0" w:sz="4"/>
              <w:bottom w:val="single" w:color="D5DBE0" w:sz="4"/>
              <w:right w:val="single" w:color="D5DBE0" w:sz="4"/>
            </w:tcBorders>
            <w:shd w:fill="F5F7FA" w:val="clear"/>
            <w:tcMar>
              <w:top w:type="dxa" w:w="100"/>
              <w:left w:type="dxa" w:w="160"/>
              <w:bottom w:type="dxa" w:w="100"/>
              <w:right w:type="dxa" w:w="160"/>
            </w:tcMar>
          </w:tcPr>
          <w:p>
            <w:r>
              <w:rPr>
                <w:rFonts w:ascii="Arial" w:cs="Arial" w:eastAsia="Arial" w:hAnsi="Arial"/>
                <w:b/>
                <w:bCs/>
                <w:color w:val="0B0B1F"/>
                <w:sz w:val="20"/>
                <w:szCs w:val="20"/>
              </w:rPr>
              <w:t xml:space="preserve">Accès</w:t>
            </w:r>
          </w:p>
        </w:tc>
        <w:tc>
          <w:tcPr>
            <w:tcW w:type="dxa" w:w="6560"/>
            <w:tcBorders>
              <w:top w:val="single" w:color="D5DBE0" w:sz="4"/>
              <w:left w:val="single" w:color="D5DBE0" w:sz="4"/>
              <w:bottom w:val="single" w:color="D5DBE0" w:sz="4"/>
              <w:right w:val="single" w:color="D5DBE0" w:sz="4"/>
            </w:tcBorders>
            <w:tcMar>
              <w:top w:type="dxa" w:w="100"/>
              <w:left w:type="dxa" w:w="160"/>
              <w:bottom w:type="dxa" w:w="100"/>
              <w:right w:type="dxa" w:w="160"/>
            </w:tcMar>
          </w:tcPr>
          <w:p>
            <w:r>
              <w:rPr>
                <w:rFonts w:ascii="Arial" w:cs="Arial" w:eastAsia="Arial" w:hAnsi="Arial"/>
                <w:sz w:val="20"/>
                <w:szCs w:val="20"/>
              </w:rPr>
              <w:t xml:space="preserve">Gratuit, sans publicité, sans création de compte</w:t>
            </w:r>
          </w:p>
        </w:tc>
      </w:tr>
      <w:tr>
        <w:tc>
          <w:tcPr>
            <w:tcW w:type="dxa" w:w="2800"/>
            <w:tcBorders>
              <w:top w:val="single" w:color="D5DBE0" w:sz="4"/>
              <w:left w:val="single" w:color="D5DBE0" w:sz="4"/>
              <w:bottom w:val="single" w:color="D5DBE0" w:sz="4"/>
              <w:right w:val="single" w:color="D5DBE0" w:sz="4"/>
            </w:tcBorders>
            <w:shd w:fill="F5F7FA" w:val="clear"/>
            <w:tcMar>
              <w:top w:type="dxa" w:w="100"/>
              <w:left w:type="dxa" w:w="160"/>
              <w:bottom w:type="dxa" w:w="100"/>
              <w:right w:type="dxa" w:w="160"/>
            </w:tcMar>
          </w:tcPr>
          <w:p>
            <w:r>
              <w:rPr>
                <w:rFonts w:ascii="Arial" w:cs="Arial" w:eastAsia="Arial" w:hAnsi="Arial"/>
                <w:b/>
                <w:bCs/>
                <w:color w:val="0B0B1F"/>
                <w:sz w:val="20"/>
                <w:szCs w:val="20"/>
              </w:rPr>
              <w:t xml:space="preserve">Confidentialité</w:t>
            </w:r>
          </w:p>
        </w:tc>
        <w:tc>
          <w:tcPr>
            <w:tcW w:type="dxa" w:w="6560"/>
            <w:tcBorders>
              <w:top w:val="single" w:color="D5DBE0" w:sz="4"/>
              <w:left w:val="single" w:color="D5DBE0" w:sz="4"/>
              <w:bottom w:val="single" w:color="D5DBE0" w:sz="4"/>
              <w:right w:val="single" w:color="D5DBE0" w:sz="4"/>
            </w:tcBorders>
            <w:tcMar>
              <w:top w:type="dxa" w:w="100"/>
              <w:left w:type="dxa" w:w="160"/>
              <w:bottom w:type="dxa" w:w="100"/>
              <w:right w:type="dxa" w:w="160"/>
            </w:tcMar>
          </w:tcPr>
          <w:p>
            <w:r>
              <w:rPr>
                <w:rFonts w:ascii="Arial" w:cs="Arial" w:eastAsia="Arial" w:hAnsi="Arial"/>
                <w:sz w:val="20"/>
                <w:szCs w:val="20"/>
              </w:rPr>
              <w:t xml:space="preserve">100% local – Aucune donnée transmise – RGPD respecté par conception</w:t>
            </w:r>
          </w:p>
        </w:tc>
      </w:tr>
      <w:tr>
        <w:tc>
          <w:tcPr>
            <w:tcW w:type="dxa" w:w="2800"/>
            <w:tcBorders>
              <w:top w:val="single" w:color="D5DBE0" w:sz="4"/>
              <w:left w:val="single" w:color="D5DBE0" w:sz="4"/>
              <w:bottom w:val="single" w:color="D5DBE0" w:sz="4"/>
              <w:right w:val="single" w:color="D5DBE0" w:sz="4"/>
            </w:tcBorders>
            <w:shd w:fill="F5F7FA" w:val="clear"/>
            <w:tcMar>
              <w:top w:type="dxa" w:w="100"/>
              <w:left w:type="dxa" w:w="160"/>
              <w:bottom w:type="dxa" w:w="100"/>
              <w:right w:type="dxa" w:w="160"/>
            </w:tcMar>
          </w:tcPr>
          <w:p>
            <w:r>
              <w:rPr>
                <w:rFonts w:ascii="Arial" w:cs="Arial" w:eastAsia="Arial" w:hAnsi="Arial"/>
                <w:b/>
                <w:bCs/>
                <w:color w:val="0B0B1F"/>
                <w:sz w:val="20"/>
                <w:szCs w:val="20"/>
              </w:rPr>
              <w:t xml:space="preserve">URL principale</w:t>
            </w:r>
          </w:p>
        </w:tc>
        <w:tc>
          <w:tcPr>
            <w:tcW w:type="dxa" w:w="6560"/>
            <w:tcBorders>
              <w:top w:val="single" w:color="D5DBE0" w:sz="4"/>
              <w:left w:val="single" w:color="D5DBE0" w:sz="4"/>
              <w:bottom w:val="single" w:color="D5DBE0" w:sz="4"/>
              <w:right w:val="single" w:color="D5DBE0" w:sz="4"/>
            </w:tcBorders>
            <w:tcMar>
              <w:top w:type="dxa" w:w="100"/>
              <w:left w:type="dxa" w:w="160"/>
              <w:bottom w:type="dxa" w:w="100"/>
              <w:right w:type="dxa" w:w="160"/>
            </w:tcMar>
          </w:tcPr>
          <w:p>
            <w:r>
              <w:rPr>
                <w:rFonts w:ascii="Arial" w:cs="Arial" w:eastAsia="Arial" w:hAnsi="Arial"/>
                <w:sz w:val="20"/>
                <w:szCs w:val="20"/>
              </w:rPr>
              <w:t xml:space="preserve">https://fort-dactylo.com</w:t>
            </w:r>
          </w:p>
        </w:tc>
      </w:tr>
    </w:tbl>
    <w:p>
      <w:pPr>
        <w:spacing w:after="60" w:before="240"/>
      </w:pPr>
      <w:r>
        <w:rPr>
          <w:rFonts w:ascii="Arial" w:cs="Arial" w:eastAsia="Arial" w:hAnsi="Arial"/>
        </w:rPr>
        <w:t xml:space="preserve"/>
      </w:r>
    </w:p>
    <w:p>
      <w:pPr>
        <w:pStyle w:val="Heading2"/>
        <w:pBdr>
          <w:bottom w:val="single" w:color="3498DB" w:sz="6" w:space="4"/>
        </w:pBdr>
        <w:spacing w:after="120" w:before="220"/>
      </w:pPr>
      <w:r>
        <w:rPr>
          <w:rFonts w:ascii="Arial" w:cs="Arial" w:eastAsia="Arial" w:hAnsi="Arial"/>
          <w:b/>
          <w:bCs/>
          <w:color w:val="3498DB"/>
          <w:sz w:val="26"/>
          <w:szCs w:val="26"/>
        </w:rPr>
        <w:t xml:space="preserve">📖 En une phrase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F1C40F" w:sz="12"/>
              <w:left w:val="single" w:color="F1C40F" w:sz="12"/>
              <w:bottom w:val="single" w:color="F1C40F" w:sz="4"/>
              <w:right w:val="single" w:color="F1C40F" w:sz="4"/>
            </w:tcBorders>
            <w:shd w:fill="FEF9E7" w:val="clear"/>
            <w:tcMar>
              <w:top w:type="dxa" w:w="200"/>
              <w:left w:type="dxa" w:w="240"/>
              <w:bottom w:type="dxa" w:w="200"/>
              <w:right w:type="dxa" w:w="240"/>
            </w:tcMar>
          </w:tcPr>
          <w:p>
            <w:r>
              <w:rPr>
                <w:rFonts w:ascii="Arial" w:cs="Arial" w:eastAsia="Arial" w:hAnsi="Arial"/>
                <w:sz w:val="22"/>
                <w:szCs w:val="22"/>
              </w:rPr>
              <w:t xml:space="preserve">Fort-Dactylo transforme l'apprentissage du clavier en aventure : l'élève défend une base contre des lettres qui tombent du ciel, en tapant la bonne touche au bon moment. </w:t>
            </w:r>
            <w:r>
              <w:rPr>
                <w:rFonts w:ascii="Arial" w:cs="Arial" w:eastAsia="Arial" w:hAnsi="Arial"/>
                <w:b/>
                <w:bCs/>
                <w:color w:val="E67E22"/>
                <w:sz w:val="22"/>
                <w:szCs w:val="22"/>
              </w:rPr>
              <w:t xml:space="preserve">Ce qui commence comme un défi devient un réflexe.</w:t>
            </w:r>
          </w:p>
        </w:tc>
      </w:tr>
    </w:tbl>
    <w:p>
      <w:r>
        <w:br w:type="page"/>
      </w:r>
    </w:p>
    <w:p>
      <w:pPr>
        <w:pStyle w:val="Heading1"/>
        <w:spacing w:after="160" w:before="280"/>
      </w:pPr>
      <w:r>
        <w:rPr>
          <w:rFonts w:ascii="Arial" w:cs="Arial" w:eastAsia="Arial" w:hAnsi="Arial"/>
          <w:b/>
          <w:bCs/>
          <w:color w:val="9B59B6"/>
          <w:sz w:val="32"/>
          <w:szCs w:val="32"/>
        </w:rPr>
        <w:t xml:space="preserve">🌟 Pourquoi Fort-Dactylo ?</w:t>
      </w:r>
    </w:p>
    <w:p>
      <w:pPr>
        <w:spacing w:after="60" w:before="60"/>
      </w:pPr>
      <w:r>
        <w:rPr>
          <w:rFonts w:ascii="Arial" w:cs="Arial" w:eastAsia="Arial" w:hAnsi="Arial"/>
        </w:rPr>
        <w:t xml:space="preserve">Apprendre à taper au clavier n'est plus une option : c'est une compétence transversale indispensable pour tout élève, et particulièrement pour les enfants neuroatypiques (DYS, TDAH) dont la production écrite manuelle peut être un frein quotidien.</w:t>
      </w:r>
    </w:p>
    <w:p>
      <w:pPr>
        <w:spacing w:after="60" w:before="120"/>
      </w:pPr>
      <w:r>
        <w:rPr>
          <w:rFonts w:ascii="Arial" w:cs="Arial" w:eastAsia="Arial" w:hAnsi="Arial"/>
        </w:rPr>
        <w:t xml:space="preserve"/>
      </w:r>
    </w:p>
    <w:p>
      <w:pPr>
        <w:pStyle w:val="Heading3"/>
        <w:spacing w:after="80" w:before="160"/>
      </w:pPr>
      <w:r>
        <w:rPr>
          <w:rFonts w:ascii="Arial" w:cs="Arial" w:eastAsia="Arial" w:hAnsi="Arial"/>
          <w:b/>
          <w:bCs/>
          <w:color w:val="0B0B1F"/>
          <w:sz w:val="22"/>
          <w:szCs w:val="22"/>
        </w:rPr>
        <w:t xml:space="preserve">Une réponse au défi de l'inclusion numérique</w:t>
      </w:r>
    </w:p>
    <w:p>
      <w:pPr>
        <w:pStyle w:val="ListParagraph"/>
        <w:numPr>
          <w:ilvl w:val="0"/>
          <w:numId w:val="2"/>
        </w:numPr>
        <w:spacing w:after="40" w:before="40"/>
      </w:pPr>
      <w:r>
        <w:rPr>
          <w:rFonts w:ascii="Arial" w:cs="Arial" w:eastAsia="Arial" w:hAnsi="Arial"/>
        </w:rPr>
        <w:t xml:space="preserve">L'enfant dyslexique ou dyspraxique peut produire des écrits plus longs et plus lisibles à l'ordinateur.</w:t>
      </w:r>
    </w:p>
    <w:p>
      <w:pPr>
        <w:pStyle w:val="ListParagraph"/>
        <w:numPr>
          <w:ilvl w:val="0"/>
          <w:numId w:val="2"/>
        </w:numPr>
        <w:spacing w:after="40" w:before="40"/>
      </w:pPr>
      <w:r>
        <w:rPr>
          <w:rFonts w:ascii="Arial" w:cs="Arial" w:eastAsia="Arial" w:hAnsi="Arial"/>
        </w:rPr>
        <w:t xml:space="preserve">L'enfant TDAH bénéficie d'un engagement gamifié qui maintient l'attention bien mieux qu'un exercice traditionnel répétitif.</w:t>
      </w:r>
    </w:p>
    <w:p>
      <w:pPr>
        <w:pStyle w:val="ListParagraph"/>
        <w:numPr>
          <w:ilvl w:val="0"/>
          <w:numId w:val="2"/>
        </w:numPr>
        <w:spacing w:after="40" w:before="40"/>
      </w:pPr>
      <w:r>
        <w:rPr>
          <w:rFonts w:ascii="Arial" w:cs="Arial" w:eastAsia="Arial" w:hAnsi="Arial"/>
        </w:rPr>
        <w:t xml:space="preserve">L'autonomie face à l'écrit numérique conditionne la réussite scolaire à partir du collège (notes, exercices, examens).</w:t>
      </w:r>
    </w:p>
    <w:p>
      <w:pPr>
        <w:pStyle w:val="ListParagraph"/>
        <w:numPr>
          <w:ilvl w:val="0"/>
          <w:numId w:val="2"/>
        </w:numPr>
        <w:spacing w:after="40" w:before="40"/>
      </w:pPr>
      <w:r>
        <w:rPr>
          <w:rFonts w:ascii="Arial" w:cs="Arial" w:eastAsia="Arial" w:hAnsi="Arial"/>
        </w:rPr>
        <w:t xml:space="preserve">Sans entraînement structuré, l'élève en difficulté adopte une frappe à deux doigts inefficace, qui devient un nouveau frein.</w:t>
      </w:r>
    </w:p>
    <w:p>
      <w:pPr>
        <w:spacing w:after="60" w:before="120"/>
      </w:pPr>
      <w:r>
        <w:rPr>
          <w:rFonts w:ascii="Arial" w:cs="Arial" w:eastAsia="Arial" w:hAnsi="Arial"/>
        </w:rPr>
        <w:t xml:space="preserve"/>
      </w:r>
    </w:p>
    <w:p>
      <w:pPr>
        <w:pStyle w:val="Heading3"/>
        <w:spacing w:after="80" w:before="160"/>
      </w:pPr>
      <w:r>
        <w:rPr>
          <w:rFonts w:ascii="Arial" w:cs="Arial" w:eastAsia="Arial" w:hAnsi="Arial"/>
          <w:b/>
          <w:bCs/>
          <w:color w:val="0B0B1F"/>
          <w:sz w:val="22"/>
          <w:szCs w:val="22"/>
        </w:rPr>
        <w:t xml:space="preserve">Un cadre pédagogique pensé pour la classe</w:t>
      </w:r>
    </w:p>
    <w:p>
      <w:pPr>
        <w:pStyle w:val="ListParagraph"/>
        <w:numPr>
          <w:ilvl w:val="0"/>
          <w:numId w:val="2"/>
        </w:numPr>
        <w:spacing w:after="40" w:before="40"/>
      </w:pPr>
      <w:r>
        <w:rPr>
          <w:rFonts w:ascii="Arial" w:cs="Arial" w:eastAsia="Arial" w:hAnsi="Arial"/>
        </w:rPr>
        <w:t xml:space="preserve">Progression en 10 niveaux structurés (rangée de repos, rangée du haut, rangée du bas, toutes lettres, bigrammes, mots)</w:t>
      </w:r>
    </w:p>
    <w:p>
      <w:pPr>
        <w:pStyle w:val="ListParagraph"/>
        <w:numPr>
          <w:ilvl w:val="0"/>
          <w:numId w:val="2"/>
        </w:numPr>
        <w:spacing w:after="40" w:before="40"/>
      </w:pPr>
      <w:r>
        <w:rPr>
          <w:rFonts w:ascii="Arial" w:cs="Arial" w:eastAsia="Arial" w:hAnsi="Arial"/>
        </w:rPr>
        <w:t xml:space="preserve">Pas d'inscription, pas de compte : l'enfant entre son prénom et joue immédiatement</w:t>
      </w:r>
    </w:p>
    <w:p>
      <w:pPr>
        <w:pStyle w:val="ListParagraph"/>
        <w:numPr>
          <w:ilvl w:val="0"/>
          <w:numId w:val="2"/>
        </w:numPr>
        <w:spacing w:after="40" w:before="40"/>
      </w:pPr>
      <w:r>
        <w:rPr>
          <w:rFonts w:ascii="Arial" w:cs="Arial" w:eastAsia="Arial" w:hAnsi="Arial"/>
        </w:rPr>
        <w:t xml:space="preserve">Bilan PDF imprimable par élève pour le suivi (vitesse, précision, lettres confondues, équilibre des mains)</w:t>
      </w:r>
    </w:p>
    <w:p>
      <w:pPr>
        <w:pStyle w:val="ListParagraph"/>
        <w:numPr>
          <w:ilvl w:val="0"/>
          <w:numId w:val="2"/>
        </w:numPr>
        <w:spacing w:after="40" w:before="40"/>
      </w:pPr>
      <w:r>
        <w:rPr>
          <w:rFonts w:ascii="Arial" w:cs="Arial" w:eastAsia="Arial" w:hAnsi="Arial"/>
        </w:rPr>
        <w:t xml:space="preserve">Profils multiples sur un même poste : idéal pour une classe, une fratrie, une salle informatique</w:t>
      </w:r>
    </w:p>
    <w:p>
      <w:pPr>
        <w:pStyle w:val="ListParagraph"/>
        <w:numPr>
          <w:ilvl w:val="0"/>
          <w:numId w:val="2"/>
        </w:numPr>
        <w:spacing w:after="40" w:before="40"/>
      </w:pPr>
      <w:r>
        <w:rPr>
          <w:rFonts w:ascii="Arial" w:cs="Arial" w:eastAsia="Arial" w:hAnsi="Arial"/>
        </w:rPr>
        <w:t xml:space="preserve">Espace enseignant discret (icône 🔧) avec garde-fou mathématique pour réinitialiser les données en début d'année</w:t>
      </w:r>
    </w:p>
    <w:p>
      <w:pPr>
        <w:spacing w:after="60" w:before="240"/>
      </w:pPr>
      <w:r>
        <w:rPr>
          <w:rFonts w:ascii="Arial" w:cs="Arial" w:eastAsia="Arial" w:hAnsi="Arial"/>
        </w:rPr>
        <w:t xml:space="preserve"/>
      </w:r>
    </w:p>
    <w:p>
      <w:pPr>
        <w:pStyle w:val="Heading2"/>
        <w:pBdr>
          <w:bottom w:val="single" w:color="E91E63" w:sz="6" w:space="4"/>
        </w:pBdr>
        <w:spacing w:after="120" w:before="220"/>
      </w:pPr>
      <w:r>
        <w:rPr>
          <w:rFonts w:ascii="Arial" w:cs="Arial" w:eastAsia="Arial" w:hAnsi="Arial"/>
          <w:b/>
          <w:bCs/>
          <w:color w:val="E91E63"/>
          <w:sz w:val="26"/>
          <w:szCs w:val="26"/>
        </w:rPr>
        <w:t xml:space="preserve">🧠 Une attention particulière au TDAH</w:t>
      </w:r>
    </w:p>
    <w:p>
      <w:pPr>
        <w:spacing w:after="60" w:before="60"/>
      </w:pPr>
      <w:r>
        <w:rPr>
          <w:rFonts w:ascii="Arial" w:cs="Arial" w:eastAsia="Arial" w:hAnsi="Arial"/>
        </w:rPr>
        <w:t xml:space="preserve">Le TDAH (Trouble du Déficit de l'Attention avec ou sans Hyperactivité) concerne environ 5 % des enfants d'âge scolaire — en moyenne un élève par classe. Fort-Dactylo répond à plusieurs besoins spécifiques de ces enfants :</w:t>
      </w:r>
    </w:p>
    <w:p>
      <w:pPr>
        <w:spacing w:after="60" w:before="120"/>
      </w:pPr>
      <w:r>
        <w:rPr>
          <w:rFonts w:ascii="Arial" w:cs="Arial" w:eastAsia="Arial" w:hAnsi="Arial"/>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91E63" w:sz="12"/>
              <w:left w:val="single" w:color="E91E63" w:sz="12"/>
              <w:bottom w:val="single" w:color="E91E63" w:sz="4"/>
              <w:right w:val="single" w:color="E91E63" w:sz="4"/>
            </w:tcBorders>
            <w:shd w:fill="FCE4EC" w:val="clear"/>
            <w:tcMar>
              <w:top w:type="dxa" w:w="200"/>
              <w:left w:type="dxa" w:w="240"/>
              <w:bottom w:type="dxa" w:w="200"/>
              <w:right w:type="dxa" w:w="240"/>
            </w:tcMar>
          </w:tcPr>
          <w:p>
            <w:r>
              <w:rPr>
                <w:rFonts w:ascii="Arial" w:cs="Arial" w:eastAsia="Arial" w:hAnsi="Arial"/>
                <w:sz w:val="22"/>
                <w:szCs w:val="22"/>
              </w:rPr>
              <w:t xml:space="preserve">⚡ </w:t>
            </w:r>
            <w:r>
              <w:rPr>
                <w:rFonts w:ascii="Arial" w:cs="Arial" w:eastAsia="Arial" w:hAnsi="Arial"/>
                <w:b/>
                <w:bCs/>
                <w:color w:val="E91E63"/>
                <w:sz w:val="22"/>
                <w:szCs w:val="22"/>
              </w:rPr>
              <w:t xml:space="preserve">Engagement immédiat et feedback constant</w:t>
            </w:r>
          </w:p>
          <w:p>
            <w:pPr>
              <w:spacing w:before="60"/>
            </w:pPr>
            <w:r>
              <w:rPr>
                <w:rFonts w:ascii="Arial" w:cs="Arial" w:eastAsia="Arial" w:hAnsi="Arial"/>
                <w:sz w:val="20"/>
                <w:szCs w:val="20"/>
              </w:rPr>
              <w:t xml:space="preserve">Chaque touche tapée déclenche un retour visuel et sonore immédiat (combo, particules, score). Cet engagement neurologique sollicite la dopamine — exactement le neurotransmetteur dont la régulation est complexe chez les enfants TDAH.</w:t>
            </w:r>
          </w:p>
        </w:tc>
      </w:tr>
    </w:tbl>
    <w:p>
      <w:pPr>
        <w:spacing w:after="60" w:before="100"/>
      </w:pPr>
      <w:r>
        <w:rPr>
          <w:rFonts w:ascii="Arial" w:cs="Arial" w:eastAsia="Arial" w:hAnsi="Arial"/>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91E63" w:sz="12"/>
              <w:left w:val="single" w:color="E91E63" w:sz="12"/>
              <w:bottom w:val="single" w:color="E91E63" w:sz="4"/>
              <w:right w:val="single" w:color="E91E63" w:sz="4"/>
            </w:tcBorders>
            <w:shd w:fill="FCE4EC" w:val="clear"/>
            <w:tcMar>
              <w:top w:type="dxa" w:w="200"/>
              <w:left w:type="dxa" w:w="240"/>
              <w:bottom w:type="dxa" w:w="200"/>
              <w:right w:type="dxa" w:w="240"/>
            </w:tcMar>
          </w:tcPr>
          <w:p>
            <w:r>
              <w:rPr>
                <w:rFonts w:ascii="Arial" w:cs="Arial" w:eastAsia="Arial" w:hAnsi="Arial"/>
                <w:sz w:val="22"/>
                <w:szCs w:val="22"/>
              </w:rPr>
              <w:t xml:space="preserve">🎯 </w:t>
            </w:r>
            <w:r>
              <w:rPr>
                <w:rFonts w:ascii="Arial" w:cs="Arial" w:eastAsia="Arial" w:hAnsi="Arial"/>
                <w:b/>
                <w:bCs/>
                <w:color w:val="E91E63"/>
                <w:sz w:val="22"/>
                <w:szCs w:val="22"/>
              </w:rPr>
              <w:t xml:space="preserve">Sessions courtes et défis bornés</w:t>
            </w:r>
          </w:p>
          <w:p>
            <w:pPr>
              <w:spacing w:before="60"/>
            </w:pPr>
            <w:r>
              <w:rPr>
                <w:rFonts w:ascii="Arial" w:cs="Arial" w:eastAsia="Arial" w:hAnsi="Arial"/>
                <w:sz w:val="20"/>
                <w:szCs w:val="20"/>
              </w:rPr>
              <w:t xml:space="preserve">Les niveaux durent quelques minutes seulement, avec un boss de fin de niveau bien identifié. Cette structure courte et claire respecte les capacités d'attention soutenue des enfants TDAH, contrairement aux exercices longs et répétitifs qui les épuisent.</w:t>
            </w:r>
          </w:p>
        </w:tc>
      </w:tr>
    </w:tbl>
    <w:p>
      <w:pPr>
        <w:spacing w:after="60" w:before="100"/>
      </w:pPr>
      <w:r>
        <w:rPr>
          <w:rFonts w:ascii="Arial" w:cs="Arial" w:eastAsia="Arial" w:hAnsi="Arial"/>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91E63" w:sz="12"/>
              <w:left w:val="single" w:color="E91E63" w:sz="12"/>
              <w:bottom w:val="single" w:color="E91E63" w:sz="4"/>
              <w:right w:val="single" w:color="E91E63" w:sz="4"/>
            </w:tcBorders>
            <w:shd w:fill="FCE4EC" w:val="clear"/>
            <w:tcMar>
              <w:top w:type="dxa" w:w="200"/>
              <w:left w:type="dxa" w:w="240"/>
              <w:bottom w:type="dxa" w:w="200"/>
              <w:right w:type="dxa" w:w="240"/>
            </w:tcMar>
          </w:tcPr>
          <w:p>
            <w:r>
              <w:rPr>
                <w:rFonts w:ascii="Arial" w:cs="Arial" w:eastAsia="Arial" w:hAnsi="Arial"/>
                <w:sz w:val="22"/>
                <w:szCs w:val="22"/>
              </w:rPr>
              <w:t xml:space="preserve">🤖 </w:t>
            </w:r>
            <w:r>
              <w:rPr>
                <w:rFonts w:ascii="Arial" w:cs="Arial" w:eastAsia="Arial" w:hAnsi="Arial"/>
                <w:b/>
                <w:bCs/>
                <w:color w:val="E91E63"/>
                <w:sz w:val="22"/>
                <w:szCs w:val="22"/>
              </w:rPr>
              <w:t xml:space="preserve">Vitesse adaptative pour éviter l'ennui et la frustration</w:t>
            </w:r>
          </w:p>
          <w:p>
            <w:pPr>
              <w:spacing w:before="60"/>
            </w:pPr>
            <w:r>
              <w:rPr>
                <w:rFonts w:ascii="Arial" w:cs="Arial" w:eastAsia="Arial" w:hAnsi="Arial"/>
                <w:sz w:val="20"/>
                <w:szCs w:val="20"/>
              </w:rPr>
              <w:t xml:space="preserve">Les enfants TDAH décrochent vite si le défi est trop facile (ennui) ou trop dur (frustration). La vitesse adaptative ajuste automatiquement le rythme du jeu en temps réel selon la performance de l'élève — un équilibre dynamique précieux.</w:t>
            </w:r>
          </w:p>
        </w:tc>
      </w:tr>
    </w:tbl>
    <w:p>
      <w:pPr>
        <w:spacing w:after="60" w:before="100"/>
      </w:pPr>
      <w:r>
        <w:rPr>
          <w:rFonts w:ascii="Arial" w:cs="Arial" w:eastAsia="Arial" w:hAnsi="Arial"/>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91E63" w:sz="12"/>
              <w:left w:val="single" w:color="E91E63" w:sz="12"/>
              <w:bottom w:val="single" w:color="E91E63" w:sz="4"/>
              <w:right w:val="single" w:color="E91E63" w:sz="4"/>
            </w:tcBorders>
            <w:shd w:fill="FCE4EC" w:val="clear"/>
            <w:tcMar>
              <w:top w:type="dxa" w:w="200"/>
              <w:left w:type="dxa" w:w="240"/>
              <w:bottom w:type="dxa" w:w="200"/>
              <w:right w:type="dxa" w:w="240"/>
            </w:tcMar>
          </w:tcPr>
          <w:p>
            <w:r>
              <w:rPr>
                <w:rFonts w:ascii="Arial" w:cs="Arial" w:eastAsia="Arial" w:hAnsi="Arial"/>
                <w:sz w:val="22"/>
                <w:szCs w:val="22"/>
              </w:rPr>
              <w:t xml:space="preserve">🏆 </w:t>
            </w:r>
            <w:r>
              <w:rPr>
                <w:rFonts w:ascii="Arial" w:cs="Arial" w:eastAsia="Arial" w:hAnsi="Arial"/>
                <w:b/>
                <w:bCs/>
                <w:color w:val="E91E63"/>
                <w:sz w:val="22"/>
                <w:szCs w:val="22"/>
              </w:rPr>
              <w:t xml:space="preserve">Hall of Fame et système de streaks (régularité)</w:t>
            </w:r>
          </w:p>
          <w:p>
            <w:pPr>
              <w:spacing w:before="60"/>
            </w:pPr>
            <w:r>
              <w:rPr>
                <w:rFonts w:ascii="Arial" w:cs="Arial" w:eastAsia="Arial" w:hAnsi="Arial"/>
                <w:sz w:val="20"/>
                <w:szCs w:val="20"/>
              </w:rPr>
              <w:t xml:space="preserve">Le système de séries quotidiennes (« streaks ») et le Hall of Fame valorisent la régularité plutôt que la performance brute. C'est une forme de structuration externe qui aide les enfants TDAH à construire des routines positives.</w:t>
            </w:r>
          </w:p>
        </w:tc>
      </w:tr>
    </w:tbl>
    <w:p>
      <w:pPr>
        <w:spacing w:after="60" w:before="200"/>
      </w:pPr>
      <w:r>
        <w:rPr>
          <w:rFonts w:ascii="Arial" w:cs="Arial" w:eastAsia="Arial" w:hAnsi="Arial"/>
        </w:rPr>
        <w:t xml:space="preserve"/>
      </w:r>
    </w:p>
    <w:p>
      <w:pPr>
        <w:spacing w:after="60" w:before="60"/>
      </w:pPr>
      <w:r>
        <w:rPr>
          <w:rFonts w:ascii="Arial" w:cs="Arial" w:eastAsia="Arial" w:hAnsi="Arial"/>
          <w:b/>
          <w:bCs/>
        </w:rPr>
        <w:t xml:space="preserve">Reconnaissance institutionnelle : </w:t>
      </w:r>
      <w:r>
        <w:rPr>
          <w:rFonts w:ascii="Arial" w:cs="Arial" w:eastAsia="Arial" w:hAnsi="Arial"/>
          <w:sz w:val="20"/>
          <w:szCs w:val="20"/>
        </w:rPr>
        <w:t xml:space="preserve">Fort-Dactylo a été présenté lors de la journée live de l'association </w:t>
      </w:r>
      <w:r>
        <w:rPr>
          <w:rFonts w:ascii="Arial" w:cs="Arial" w:eastAsia="Arial" w:hAnsi="Arial"/>
          <w:b/>
          <w:bCs/>
          <w:color w:val="E91E63"/>
          <w:sz w:val="20"/>
          <w:szCs w:val="20"/>
        </w:rPr>
        <w:t xml:space="preserve">Zoom TDAH</w:t>
      </w:r>
      <w:r>
        <w:rPr>
          <w:rFonts w:ascii="Arial" w:cs="Arial" w:eastAsia="Arial" w:hAnsi="Arial"/>
          <w:sz w:val="20"/>
          <w:szCs w:val="20"/>
        </w:rPr>
        <w:t xml:space="preserve"> (12 juin 2026), fondée par Letty David et Nathalie Évrard. Cette association rassemble ressources, témoignages et expertises autour du TDAH, de l'enfance à l'âge adulte.</w:t>
      </w:r>
    </w:p>
    <w:p>
      <w:r>
        <w:br w:type="page"/>
      </w:r>
    </w:p>
    <w:p>
      <w:pPr>
        <w:pStyle w:val="Heading1"/>
        <w:spacing w:after="160" w:before="280"/>
      </w:pPr>
      <w:r>
        <w:rPr>
          <w:rFonts w:ascii="Arial" w:cs="Arial" w:eastAsia="Arial" w:hAnsi="Arial"/>
          <w:b/>
          <w:bCs/>
          <w:color w:val="27AE60"/>
          <w:sz w:val="32"/>
          <w:szCs w:val="32"/>
        </w:rPr>
        <w:t xml:space="preserve">📚 Alignement avec les programmes scolaires</w:t>
      </w:r>
    </w:p>
    <w:p>
      <w:pPr>
        <w:spacing w:after="60" w:before="60"/>
      </w:pPr>
      <w:r>
        <w:rPr>
          <w:rFonts w:ascii="Arial" w:cs="Arial" w:eastAsia="Arial" w:hAnsi="Arial"/>
        </w:rPr>
        <w:t xml:space="preserve">Fort-Dactylo s'inscrit dans plusieurs domaines du socle commun de connaissances, de compétences et de culture, ainsi que dans les cadres de référence numériques officiels.</w:t>
      </w:r>
    </w:p>
    <w:p>
      <w:pPr>
        <w:spacing w:after="60" w:before="120"/>
      </w:pPr>
      <w:r>
        <w:rPr>
          <w:rFonts w:ascii="Arial" w:cs="Arial" w:eastAsia="Arial" w:hAnsi="Arial"/>
        </w:rPr>
        <w:t xml:space="preserve"/>
      </w:r>
    </w:p>
    <w:p>
      <w:pPr>
        <w:pStyle w:val="Heading3"/>
        <w:spacing w:after="80" w:before="160"/>
      </w:pPr>
      <w:r>
        <w:rPr>
          <w:rFonts w:ascii="Arial" w:cs="Arial" w:eastAsia="Arial" w:hAnsi="Arial"/>
          <w:b/>
          <w:bCs/>
          <w:color w:val="0B0B1F"/>
          <w:sz w:val="22"/>
          <w:szCs w:val="22"/>
        </w:rPr>
        <w:t xml:space="preserve">Cycle 2 (CP – CE1 – CE2)</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27AE60" w:sz="12"/>
              <w:left w:val="single" w:color="27AE60" w:sz="12"/>
              <w:bottom w:val="single" w:color="27AE60" w:sz="4"/>
              <w:right w:val="single" w:color="27AE60" w:sz="4"/>
            </w:tcBorders>
            <w:shd w:fill="E8F8F0" w:val="clear"/>
            <w:tcMar>
              <w:top w:type="dxa" w:w="200"/>
              <w:left w:type="dxa" w:w="240"/>
              <w:bottom w:type="dxa" w:w="200"/>
              <w:right w:type="dxa" w:w="240"/>
            </w:tcMar>
          </w:tcPr>
          <w:p>
            <w:r>
              <w:rPr>
                <w:rFonts w:ascii="Arial" w:cs="Arial" w:eastAsia="Arial" w:hAnsi="Arial"/>
                <w:b/>
                <w:bCs/>
                <w:color w:val="27AE60"/>
              </w:rPr>
              <w:t xml:space="preserve">Domaine 1 du socle – Les langages pour penser et communiquer</w:t>
            </w:r>
          </w:p>
          <w:p>
            <w:pPr>
              <w:spacing w:before="80"/>
            </w:pPr>
            <w:r>
              <w:rPr>
                <w:rFonts w:ascii="Arial" w:cs="Arial" w:eastAsia="Arial" w:hAnsi="Arial"/>
                <w:sz w:val="20"/>
                <w:szCs w:val="20"/>
              </w:rPr>
              <w:t xml:space="preserve">• Comprendre, s'exprimer en utilisant la langue française à l'écrit</w:t>
            </w:r>
          </w:p>
          <w:p>
            <w:r>
              <w:rPr>
                <w:rFonts w:ascii="Arial" w:cs="Arial" w:eastAsia="Arial" w:hAnsi="Arial"/>
                <w:sz w:val="20"/>
                <w:szCs w:val="20"/>
              </w:rPr>
              <w:t xml:space="preserve">• Familiarisation progressive avec l'outil numérique pour produire de l'écrit</w:t>
            </w:r>
          </w:p>
          <w:p>
            <w:pPr>
              <w:spacing w:before="120"/>
            </w:pPr>
            <w:r>
              <w:rPr>
                <w:rFonts w:ascii="Arial" w:cs="Arial" w:eastAsia="Arial" w:hAnsi="Arial"/>
                <w:b/>
                <w:bCs/>
                <w:color w:val="0B0B1F"/>
              </w:rPr>
              <w:t xml:space="preserve">Compétences travaillées avec Fort-Dactylo :</w:t>
            </w:r>
          </w:p>
          <w:p>
            <w:pPr>
              <w:spacing w:before="60"/>
            </w:pPr>
            <w:r>
              <w:rPr>
                <w:rFonts w:ascii="Arial" w:cs="Arial" w:eastAsia="Arial" w:hAnsi="Arial"/>
                <w:sz w:val="20"/>
                <w:szCs w:val="20"/>
              </w:rPr>
              <w:t xml:space="preserve">• Reconnaissance des lettres sur le clavier (correspondance graphème-touche)</w:t>
            </w:r>
          </w:p>
          <w:p>
            <w:r>
              <w:rPr>
                <w:rFonts w:ascii="Arial" w:cs="Arial" w:eastAsia="Arial" w:hAnsi="Arial"/>
                <w:sz w:val="20"/>
                <w:szCs w:val="20"/>
              </w:rPr>
              <w:t xml:space="preserve">• Coordination œil-main et latéralisation (jeu en couleurs main gauche / main droite)</w:t>
            </w:r>
          </w:p>
          <w:p>
            <w:r>
              <w:rPr>
                <w:rFonts w:ascii="Arial" w:cs="Arial" w:eastAsia="Arial" w:hAnsi="Arial"/>
                <w:sz w:val="20"/>
                <w:szCs w:val="20"/>
              </w:rPr>
              <w:t xml:space="preserve">• Attention soutenue et concentration</w:t>
            </w:r>
          </w:p>
        </w:tc>
      </w:tr>
    </w:tbl>
    <w:p>
      <w:pPr>
        <w:spacing w:after="60" w:before="160"/>
      </w:pPr>
      <w:r>
        <w:rPr>
          <w:rFonts w:ascii="Arial" w:cs="Arial" w:eastAsia="Arial" w:hAnsi="Arial"/>
        </w:rPr>
        <w:t xml:space="preserve"/>
      </w:r>
    </w:p>
    <w:p>
      <w:pPr>
        <w:pStyle w:val="Heading3"/>
        <w:spacing w:after="80" w:before="160"/>
      </w:pPr>
      <w:r>
        <w:rPr>
          <w:rFonts w:ascii="Arial" w:cs="Arial" w:eastAsia="Arial" w:hAnsi="Arial"/>
          <w:b/>
          <w:bCs/>
          <w:color w:val="0B0B1F"/>
          <w:sz w:val="22"/>
          <w:szCs w:val="22"/>
        </w:rPr>
        <w:t xml:space="preserve">Cycle 3 (CM1 – CM2 – 6e)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3498DB" w:sz="12"/>
              <w:left w:val="single" w:color="3498DB" w:sz="12"/>
              <w:bottom w:val="single" w:color="3498DB" w:sz="4"/>
              <w:right w:val="single" w:color="3498DB" w:sz="4"/>
            </w:tcBorders>
            <w:shd w:fill="EBF5FB" w:val="clear"/>
            <w:tcMar>
              <w:top w:type="dxa" w:w="200"/>
              <w:left w:type="dxa" w:w="240"/>
              <w:bottom w:type="dxa" w:w="200"/>
              <w:right w:type="dxa" w:w="240"/>
            </w:tcMar>
          </w:tcPr>
          <w:p>
            <w:r>
              <w:rPr>
                <w:rFonts w:ascii="Arial" w:cs="Arial" w:eastAsia="Arial" w:hAnsi="Arial"/>
                <w:b/>
                <w:bCs/>
                <w:color w:val="3498DB"/>
              </w:rPr>
              <w:t xml:space="preserve">Domaine 2 du socle – Méthodes et outils pour apprendre</w:t>
            </w:r>
          </w:p>
          <w:p>
            <w:pPr>
              <w:spacing w:before="80"/>
            </w:pPr>
            <w:r>
              <w:rPr>
                <w:rFonts w:ascii="Arial" w:cs="Arial" w:eastAsia="Arial" w:hAnsi="Arial"/>
                <w:sz w:val="20"/>
                <w:szCs w:val="20"/>
              </w:rPr>
              <w:t xml:space="preserve">• Utiliser les outils numériques pour apprendre, écrire, communiquer</w:t>
            </w:r>
          </w:p>
          <w:p>
            <w:r>
              <w:rPr>
                <w:rFonts w:ascii="Arial" w:cs="Arial" w:eastAsia="Arial" w:hAnsi="Arial"/>
                <w:sz w:val="20"/>
                <w:szCs w:val="20"/>
              </w:rPr>
              <w:t xml:space="preserve">• Mobiliser des outils numériques pour faciliter l'apprentissage et la création</w:t>
            </w:r>
          </w:p>
          <w:p>
            <w:pPr>
              <w:spacing w:before="120"/>
            </w:pPr>
            <w:r>
              <w:rPr>
                <w:rFonts w:ascii="Arial" w:cs="Arial" w:eastAsia="Arial" w:hAnsi="Arial"/>
                <w:b/>
                <w:bCs/>
                <w:color w:val="0B0B1F"/>
              </w:rPr>
              <w:t xml:space="preserve">Référentiel CRCN / PIX — Compétences ciblées :</w:t>
            </w:r>
          </w:p>
          <w:p>
            <w:pPr>
              <w:spacing w:before="60"/>
            </w:pPr>
            <w:r>
              <w:rPr>
                <w:rFonts w:ascii="Arial" w:cs="Arial" w:eastAsia="Arial" w:hAnsi="Arial"/>
                <w:sz w:val="20"/>
                <w:szCs w:val="20"/>
              </w:rPr>
              <w:t xml:space="preserve">• 3.1 — Développer des documents textuels (saisie au clavier autonome)</w:t>
            </w:r>
          </w:p>
          <w:p>
            <w:r>
              <w:rPr>
                <w:rFonts w:ascii="Arial" w:cs="Arial" w:eastAsia="Arial" w:hAnsi="Arial"/>
                <w:sz w:val="20"/>
                <w:szCs w:val="20"/>
              </w:rPr>
              <w:t xml:space="preserve">• 1.1 — Mener une recherche et une veille d'information (rapidité de saisie)</w:t>
            </w:r>
          </w:p>
          <w:p>
            <w:pPr>
              <w:spacing w:before="120"/>
            </w:pPr>
            <w:r>
              <w:rPr>
                <w:rFonts w:ascii="Arial" w:cs="Arial" w:eastAsia="Arial" w:hAnsi="Arial"/>
                <w:b/>
                <w:bCs/>
                <w:color w:val="0B0B1F"/>
              </w:rPr>
              <w:t xml:space="preserve">Apport spécifique Fort-Dactylo :</w:t>
            </w:r>
          </w:p>
          <w:p>
            <w:pPr>
              <w:spacing w:before="60"/>
            </w:pPr>
            <w:r>
              <w:rPr>
                <w:rFonts w:ascii="Arial" w:cs="Arial" w:eastAsia="Arial" w:hAnsi="Arial"/>
                <w:sz w:val="20"/>
                <w:szCs w:val="20"/>
              </w:rPr>
              <w:t xml:space="preserve">• Automatisation de la frappe (libère la charge cognitive pour la production d'écrit)</w:t>
            </w:r>
          </w:p>
          <w:p>
            <w:r>
              <w:rPr>
                <w:rFonts w:ascii="Arial" w:cs="Arial" w:eastAsia="Arial" w:hAnsi="Arial"/>
                <w:sz w:val="20"/>
                <w:szCs w:val="20"/>
              </w:rPr>
              <w:t xml:space="preserve">• Progression auto-adaptative selon le niveau de l'élève</w:t>
            </w:r>
          </w:p>
        </w:tc>
      </w:tr>
    </w:tbl>
    <w:p>
      <w:pPr>
        <w:spacing w:after="60" w:before="160"/>
      </w:pPr>
      <w:r>
        <w:rPr>
          <w:rFonts w:ascii="Arial" w:cs="Arial" w:eastAsia="Arial" w:hAnsi="Arial"/>
        </w:rPr>
        <w:t xml:space="preserve"/>
      </w:r>
    </w:p>
    <w:p>
      <w:pPr>
        <w:pStyle w:val="Heading3"/>
        <w:spacing w:after="80" w:before="160"/>
      </w:pPr>
      <w:r>
        <w:rPr>
          <w:rFonts w:ascii="Arial" w:cs="Arial" w:eastAsia="Arial" w:hAnsi="Arial"/>
          <w:b/>
          <w:bCs/>
          <w:color w:val="0B0B1F"/>
          <w:sz w:val="22"/>
          <w:szCs w:val="22"/>
        </w:rPr>
        <w:t xml:space="preserve">Collège (5e – 4e – 3e) et dispositifs ULIS / SEGPA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9B59B6" w:sz="12"/>
              <w:left w:val="single" w:color="9B59B6" w:sz="12"/>
              <w:bottom w:val="single" w:color="9B59B6" w:sz="4"/>
              <w:right w:val="single" w:color="9B59B6" w:sz="4"/>
            </w:tcBorders>
            <w:shd w:fill="F4ECF7" w:val="clear"/>
            <w:tcMar>
              <w:top w:type="dxa" w:w="200"/>
              <w:left w:type="dxa" w:w="240"/>
              <w:bottom w:type="dxa" w:w="200"/>
              <w:right w:type="dxa" w:w="240"/>
            </w:tcMar>
          </w:tcPr>
          <w:p>
            <w:r>
              <w:rPr>
                <w:rFonts w:ascii="Arial" w:cs="Arial" w:eastAsia="Arial" w:hAnsi="Arial"/>
                <w:b/>
                <w:bCs/>
                <w:color w:val="9B59B6"/>
              </w:rPr>
              <w:t xml:space="preserve">Compétences PIX – Cycle 4 et au-delà</w:t>
            </w:r>
          </w:p>
          <w:p>
            <w:pPr>
              <w:spacing w:before="80"/>
            </w:pPr>
            <w:r>
              <w:rPr>
                <w:rFonts w:ascii="Arial" w:cs="Arial" w:eastAsia="Arial" w:hAnsi="Arial"/>
                <w:sz w:val="20"/>
                <w:szCs w:val="20"/>
              </w:rPr>
              <w:t xml:space="preserve">• 3.1 — Développer des documents textuels (production écrite numérique courante)</w:t>
            </w:r>
          </w:p>
          <w:p>
            <w:r>
              <w:rPr>
                <w:rFonts w:ascii="Arial" w:cs="Arial" w:eastAsia="Arial" w:hAnsi="Arial"/>
                <w:sz w:val="20"/>
                <w:szCs w:val="20"/>
              </w:rPr>
              <w:t xml:space="preserve">• 1.2 — Gérer des données (efficacité de saisie pour tableurs et bases)</w:t>
            </w:r>
          </w:p>
          <w:p>
            <w:pPr>
              <w:spacing w:before="120"/>
            </w:pPr>
            <w:r>
              <w:rPr>
                <w:rFonts w:ascii="Arial" w:cs="Arial" w:eastAsia="Arial" w:hAnsi="Arial"/>
                <w:b/>
                <w:bCs/>
                <w:color w:val="0B0B1F"/>
              </w:rPr>
              <w:t xml:space="preserve">Usages spécifiques en ULIS / SEGPA :</w:t>
            </w:r>
          </w:p>
          <w:p>
            <w:pPr>
              <w:spacing w:before="60"/>
            </w:pPr>
            <w:r>
              <w:rPr>
                <w:rFonts w:ascii="Arial" w:cs="Arial" w:eastAsia="Arial" w:hAnsi="Arial"/>
                <w:sz w:val="20"/>
                <w:szCs w:val="20"/>
              </w:rPr>
              <w:t xml:space="preserve">• Rituel quotidien court (10 minutes) pour ancrer la frappe à 10 doigts</w:t>
            </w:r>
          </w:p>
          <w:p>
            <w:r>
              <w:rPr>
                <w:rFonts w:ascii="Arial" w:cs="Arial" w:eastAsia="Arial" w:hAnsi="Arial"/>
                <w:sz w:val="20"/>
                <w:szCs w:val="20"/>
              </w:rPr>
              <w:t xml:space="preserve">• Outil de compensation pour les élèves bénéficiant d'un PAP, PPS ou PAI (dyslexie, dyspraxie, dysgraphie, TDAH)</w:t>
            </w:r>
          </w:p>
          <w:p>
            <w:r>
              <w:rPr>
                <w:rFonts w:ascii="Arial" w:cs="Arial" w:eastAsia="Arial" w:hAnsi="Arial"/>
                <w:sz w:val="20"/>
                <w:szCs w:val="20"/>
              </w:rPr>
              <w:t xml:space="preserve">• Bilan PDF transmissible aux orthophonistes, ergothérapeutes et neuropsychologues accompagnant l'élève</w:t>
            </w:r>
          </w:p>
          <w:p>
            <w:r>
              <w:rPr>
                <w:rFonts w:ascii="Arial" w:cs="Arial" w:eastAsia="Arial" w:hAnsi="Arial"/>
                <w:sz w:val="20"/>
                <w:szCs w:val="20"/>
              </w:rPr>
              <w:t xml:space="preserve">• Modes inclusifs intégrés (police OpenDyslexic, dictée audio, vitesse adaptative)</w:t>
            </w:r>
          </w:p>
        </w:tc>
      </w:tr>
    </w:tbl>
    <w:p>
      <w:r>
        <w:br w:type="page"/>
      </w:r>
    </w:p>
    <w:p>
      <w:pPr>
        <w:pStyle w:val="Heading1"/>
        <w:spacing w:after="160" w:before="280"/>
      </w:pPr>
      <w:r>
        <w:rPr>
          <w:rFonts w:ascii="Arial" w:cs="Arial" w:eastAsia="Arial" w:hAnsi="Arial"/>
          <w:b/>
          <w:bCs/>
          <w:color w:val="E67E22"/>
          <w:sz w:val="32"/>
          <w:szCs w:val="32"/>
        </w:rPr>
        <w:t xml:space="preserve">🎓 Scénarios d'usage en classe</w:t>
      </w:r>
    </w:p>
    <w:p>
      <w:pPr>
        <w:spacing w:after="60" w:before="60"/>
      </w:pPr>
      <w:r>
        <w:rPr>
          <w:rFonts w:ascii="Arial" w:cs="Arial" w:eastAsia="Arial" w:hAnsi="Arial"/>
        </w:rPr>
        <w:t xml:space="preserve">Trois modalités d'intégration éprouvées, modulables selon vos contraintes matérielles et horaires.</w:t>
      </w:r>
    </w:p>
    <w:p>
      <w:pPr>
        <w:spacing w:after="60" w:before="160"/>
      </w:pPr>
      <w:r>
        <w:rPr>
          <w:rFonts w:ascii="Arial" w:cs="Arial" w:eastAsia="Arial" w:hAnsi="Arial"/>
        </w:rPr>
        <w:t xml:space="preserve"/>
      </w:r>
    </w:p>
    <w:p>
      <w:pPr>
        <w:pStyle w:val="Heading2"/>
        <w:pBdr>
          <w:bottom w:val="single" w:color="3498DB" w:sz="6" w:space="4"/>
        </w:pBdr>
        <w:spacing w:after="120" w:before="220"/>
      </w:pPr>
      <w:r>
        <w:rPr>
          <w:rFonts w:ascii="Arial" w:cs="Arial" w:eastAsia="Arial" w:hAnsi="Arial"/>
          <w:b/>
          <w:bCs/>
          <w:color w:val="3498DB"/>
          <w:sz w:val="26"/>
          <w:szCs w:val="26"/>
        </w:rPr>
        <w:t xml:space="preserve">Scénario 1 — Le rituel quotidien (10 min)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c>
          <w:tcPr>
            <w:tcW w:type="dxa" w:w="2800"/>
            <w:tcBorders>
              <w:top w:val="single" w:color="D5DBE0" w:sz="4"/>
              <w:left w:val="single" w:color="D5DBE0" w:sz="4"/>
              <w:bottom w:val="single" w:color="D5DBE0" w:sz="4"/>
              <w:right w:val="single" w:color="D5DBE0" w:sz="4"/>
            </w:tcBorders>
            <w:shd w:fill="F5F7FA" w:val="clear"/>
            <w:tcMar>
              <w:top w:type="dxa" w:w="100"/>
              <w:left w:type="dxa" w:w="160"/>
              <w:bottom w:type="dxa" w:w="100"/>
              <w:right w:type="dxa" w:w="160"/>
            </w:tcMar>
          </w:tcPr>
          <w:p>
            <w:r>
              <w:rPr>
                <w:rFonts w:ascii="Arial" w:cs="Arial" w:eastAsia="Arial" w:hAnsi="Arial"/>
                <w:b/>
                <w:bCs/>
                <w:color w:val="0B0B1F"/>
                <w:sz w:val="20"/>
                <w:szCs w:val="20"/>
              </w:rPr>
              <w:t xml:space="preserve">Public</w:t>
            </w:r>
          </w:p>
        </w:tc>
        <w:tc>
          <w:tcPr>
            <w:tcW w:type="dxa" w:w="6560"/>
            <w:tcBorders>
              <w:top w:val="single" w:color="D5DBE0" w:sz="4"/>
              <w:left w:val="single" w:color="D5DBE0" w:sz="4"/>
              <w:bottom w:val="single" w:color="D5DBE0" w:sz="4"/>
              <w:right w:val="single" w:color="D5DBE0" w:sz="4"/>
            </w:tcBorders>
            <w:tcMar>
              <w:top w:type="dxa" w:w="100"/>
              <w:left w:type="dxa" w:w="160"/>
              <w:bottom w:type="dxa" w:w="100"/>
              <w:right w:type="dxa" w:w="160"/>
            </w:tcMar>
          </w:tcPr>
          <w:p>
            <w:r>
              <w:rPr>
                <w:rFonts w:ascii="Arial" w:cs="Arial" w:eastAsia="Arial" w:hAnsi="Arial"/>
                <w:sz w:val="20"/>
                <w:szCs w:val="20"/>
              </w:rPr>
              <w:t xml:space="preserve">Cycle 3, Collège, ULIS</w:t>
            </w:r>
          </w:p>
        </w:tc>
      </w:tr>
      <w:tr>
        <w:tc>
          <w:tcPr>
            <w:tcW w:type="dxa" w:w="2800"/>
            <w:tcBorders>
              <w:top w:val="single" w:color="D5DBE0" w:sz="4"/>
              <w:left w:val="single" w:color="D5DBE0" w:sz="4"/>
              <w:bottom w:val="single" w:color="D5DBE0" w:sz="4"/>
              <w:right w:val="single" w:color="D5DBE0" w:sz="4"/>
            </w:tcBorders>
            <w:shd w:fill="F5F7FA" w:val="clear"/>
            <w:tcMar>
              <w:top w:type="dxa" w:w="100"/>
              <w:left w:type="dxa" w:w="160"/>
              <w:bottom w:type="dxa" w:w="100"/>
              <w:right w:type="dxa" w:w="160"/>
            </w:tcMar>
          </w:tcPr>
          <w:p>
            <w:r>
              <w:rPr>
                <w:rFonts w:ascii="Arial" w:cs="Arial" w:eastAsia="Arial" w:hAnsi="Arial"/>
                <w:b/>
                <w:bCs/>
                <w:color w:val="0B0B1F"/>
                <w:sz w:val="20"/>
                <w:szCs w:val="20"/>
              </w:rPr>
              <w:t xml:space="preserve">Durée</w:t>
            </w:r>
          </w:p>
        </w:tc>
        <w:tc>
          <w:tcPr>
            <w:tcW w:type="dxa" w:w="6560"/>
            <w:tcBorders>
              <w:top w:val="single" w:color="D5DBE0" w:sz="4"/>
              <w:left w:val="single" w:color="D5DBE0" w:sz="4"/>
              <w:bottom w:val="single" w:color="D5DBE0" w:sz="4"/>
              <w:right w:val="single" w:color="D5DBE0" w:sz="4"/>
            </w:tcBorders>
            <w:tcMar>
              <w:top w:type="dxa" w:w="100"/>
              <w:left w:type="dxa" w:w="160"/>
              <w:bottom w:type="dxa" w:w="100"/>
              <w:right w:type="dxa" w:w="160"/>
            </w:tcMar>
          </w:tcPr>
          <w:p>
            <w:r>
              <w:rPr>
                <w:rFonts w:ascii="Arial" w:cs="Arial" w:eastAsia="Arial" w:hAnsi="Arial"/>
                <w:sz w:val="20"/>
                <w:szCs w:val="20"/>
              </w:rPr>
              <w:t xml:space="preserve">10 minutes par jour, sur 6 à 8 semaines</w:t>
            </w:r>
          </w:p>
        </w:tc>
      </w:tr>
      <w:tr>
        <w:tc>
          <w:tcPr>
            <w:tcW w:type="dxa" w:w="2800"/>
            <w:tcBorders>
              <w:top w:val="single" w:color="D5DBE0" w:sz="4"/>
              <w:left w:val="single" w:color="D5DBE0" w:sz="4"/>
              <w:bottom w:val="single" w:color="D5DBE0" w:sz="4"/>
              <w:right w:val="single" w:color="D5DBE0" w:sz="4"/>
            </w:tcBorders>
            <w:shd w:fill="F5F7FA" w:val="clear"/>
            <w:tcMar>
              <w:top w:type="dxa" w:w="100"/>
              <w:left w:type="dxa" w:w="160"/>
              <w:bottom w:type="dxa" w:w="100"/>
              <w:right w:type="dxa" w:w="160"/>
            </w:tcMar>
          </w:tcPr>
          <w:p>
            <w:r>
              <w:rPr>
                <w:rFonts w:ascii="Arial" w:cs="Arial" w:eastAsia="Arial" w:hAnsi="Arial"/>
                <w:b/>
                <w:bCs/>
                <w:color w:val="0B0B1F"/>
                <w:sz w:val="20"/>
                <w:szCs w:val="20"/>
              </w:rPr>
              <w:t xml:space="preserve">Matériel</w:t>
            </w:r>
          </w:p>
        </w:tc>
        <w:tc>
          <w:tcPr>
            <w:tcW w:type="dxa" w:w="6560"/>
            <w:tcBorders>
              <w:top w:val="single" w:color="D5DBE0" w:sz="4"/>
              <w:left w:val="single" w:color="D5DBE0" w:sz="4"/>
              <w:bottom w:val="single" w:color="D5DBE0" w:sz="4"/>
              <w:right w:val="single" w:color="D5DBE0" w:sz="4"/>
            </w:tcBorders>
            <w:tcMar>
              <w:top w:type="dxa" w:w="100"/>
              <w:left w:type="dxa" w:w="160"/>
              <w:bottom w:type="dxa" w:w="100"/>
              <w:right w:type="dxa" w:w="160"/>
            </w:tcMar>
          </w:tcPr>
          <w:p>
            <w:r>
              <w:rPr>
                <w:rFonts w:ascii="Arial" w:cs="Arial" w:eastAsia="Arial" w:hAnsi="Arial"/>
                <w:sz w:val="20"/>
                <w:szCs w:val="20"/>
              </w:rPr>
              <w:t xml:space="preserve">1 poste informatique par élève (salle informatique ou postes en fond de classe)</w:t>
            </w:r>
          </w:p>
        </w:tc>
      </w:tr>
      <w:tr>
        <w:tc>
          <w:tcPr>
            <w:tcW w:type="dxa" w:w="2800"/>
            <w:tcBorders>
              <w:top w:val="single" w:color="D5DBE0" w:sz="4"/>
              <w:left w:val="single" w:color="D5DBE0" w:sz="4"/>
              <w:bottom w:val="single" w:color="D5DBE0" w:sz="4"/>
              <w:right w:val="single" w:color="D5DBE0" w:sz="4"/>
            </w:tcBorders>
            <w:shd w:fill="F5F7FA" w:val="clear"/>
            <w:tcMar>
              <w:top w:type="dxa" w:w="100"/>
              <w:left w:type="dxa" w:w="160"/>
              <w:bottom w:type="dxa" w:w="100"/>
              <w:right w:type="dxa" w:w="160"/>
            </w:tcMar>
          </w:tcPr>
          <w:p>
            <w:r>
              <w:rPr>
                <w:rFonts w:ascii="Arial" w:cs="Arial" w:eastAsia="Arial" w:hAnsi="Arial"/>
                <w:b/>
                <w:bCs/>
                <w:color w:val="0B0B1F"/>
                <w:sz w:val="20"/>
                <w:szCs w:val="20"/>
              </w:rPr>
              <w:t xml:space="preserve">Objectif</w:t>
            </w:r>
          </w:p>
        </w:tc>
        <w:tc>
          <w:tcPr>
            <w:tcW w:type="dxa" w:w="6560"/>
            <w:tcBorders>
              <w:top w:val="single" w:color="D5DBE0" w:sz="4"/>
              <w:left w:val="single" w:color="D5DBE0" w:sz="4"/>
              <w:bottom w:val="single" w:color="D5DBE0" w:sz="4"/>
              <w:right w:val="single" w:color="D5DBE0" w:sz="4"/>
            </w:tcBorders>
            <w:tcMar>
              <w:top w:type="dxa" w:w="100"/>
              <w:left w:type="dxa" w:w="160"/>
              <w:bottom w:type="dxa" w:w="100"/>
              <w:right w:type="dxa" w:w="160"/>
            </w:tcMar>
          </w:tcPr>
          <w:p>
            <w:r>
              <w:rPr>
                <w:rFonts w:ascii="Arial" w:cs="Arial" w:eastAsia="Arial" w:hAnsi="Arial"/>
                <w:sz w:val="20"/>
                <w:szCs w:val="20"/>
              </w:rPr>
              <w:t xml:space="preserve">Acquérir progressivement la frappe à 10 doigts par exposition régulière courte</w:t>
            </w:r>
          </w:p>
        </w:tc>
      </w:tr>
    </w:tbl>
    <w:p>
      <w:pPr>
        <w:spacing w:after="60" w:before="100"/>
      </w:pPr>
      <w:r>
        <w:rPr>
          <w:rFonts w:ascii="Arial" w:cs="Arial" w:eastAsia="Arial" w:hAnsi="Arial"/>
        </w:rPr>
        <w:t xml:space="preserve"/>
      </w:r>
    </w:p>
    <w:p>
      <w:pPr>
        <w:spacing w:after="60" w:before="60"/>
      </w:pPr>
      <w:r>
        <w:rPr>
          <w:rFonts w:ascii="Arial" w:cs="Arial" w:eastAsia="Arial" w:hAnsi="Arial"/>
          <w:b/>
          <w:bCs/>
        </w:rPr>
        <w:t xml:space="preserve">Déroulé : </w:t>
      </w:r>
    </w:p>
    <w:p>
      <w:pPr>
        <w:pStyle w:val="ListParagraph"/>
        <w:numPr>
          <w:ilvl w:val="0"/>
          <w:numId w:val="2"/>
        </w:numPr>
        <w:spacing w:after="40" w:before="40"/>
      </w:pPr>
      <w:r>
        <w:rPr>
          <w:rFonts w:ascii="Arial" w:cs="Arial" w:eastAsia="Arial" w:hAnsi="Arial"/>
        </w:rPr>
        <w:t xml:space="preserve">Chaque élève sélectionne son profil (autocomplétion sur les pseudos déjà créés)</w:t>
      </w:r>
    </w:p>
    <w:p>
      <w:pPr>
        <w:pStyle w:val="ListParagraph"/>
        <w:numPr>
          <w:ilvl w:val="0"/>
          <w:numId w:val="2"/>
        </w:numPr>
        <w:spacing w:after="40" w:before="40"/>
      </w:pPr>
      <w:r>
        <w:rPr>
          <w:rFonts w:ascii="Arial" w:cs="Arial" w:eastAsia="Arial" w:hAnsi="Arial"/>
        </w:rPr>
        <w:t xml:space="preserve">Session libre de 10 minutes : le jeu adapte automatiquement la difficulté</w:t>
      </w:r>
    </w:p>
    <w:p>
      <w:pPr>
        <w:pStyle w:val="ListParagraph"/>
        <w:numPr>
          <w:ilvl w:val="0"/>
          <w:numId w:val="2"/>
        </w:numPr>
        <w:spacing w:after="40" w:before="40"/>
      </w:pPr>
      <w:r>
        <w:rPr>
          <w:rFonts w:ascii="Arial" w:cs="Arial" w:eastAsia="Arial" w:hAnsi="Arial"/>
        </w:rPr>
        <w:t xml:space="preserve">L'enseignant circule, encourage, repère les difficultés à l'écran</w:t>
      </w:r>
    </w:p>
    <w:p>
      <w:pPr>
        <w:pStyle w:val="ListParagraph"/>
        <w:numPr>
          <w:ilvl w:val="0"/>
          <w:numId w:val="2"/>
        </w:numPr>
        <w:spacing w:after="40" w:before="40"/>
      </w:pPr>
      <w:r>
        <w:rPr>
          <w:rFonts w:ascii="Arial" w:cs="Arial" w:eastAsia="Arial" w:hAnsi="Arial"/>
        </w:rPr>
        <w:t xml:space="preserve">En fin de séquence (semaine 6-8) : génération du bilan PDF pour chaque élève</w:t>
      </w:r>
    </w:p>
    <w:p>
      <w:pPr>
        <w:spacing w:after="60" w:before="200"/>
      </w:pPr>
      <w:r>
        <w:rPr>
          <w:rFonts w:ascii="Arial" w:cs="Arial" w:eastAsia="Arial" w:hAnsi="Arial"/>
        </w:rPr>
        <w:t xml:space="preserve"/>
      </w:r>
    </w:p>
    <w:p>
      <w:pPr>
        <w:pStyle w:val="Heading2"/>
        <w:pBdr>
          <w:bottom w:val="single" w:color="9B59B6" w:sz="6" w:space="4"/>
        </w:pBdr>
        <w:spacing w:after="120" w:before="220"/>
      </w:pPr>
      <w:r>
        <w:rPr>
          <w:rFonts w:ascii="Arial" w:cs="Arial" w:eastAsia="Arial" w:hAnsi="Arial"/>
          <w:b/>
          <w:bCs/>
          <w:color w:val="9B59B6"/>
          <w:sz w:val="26"/>
          <w:szCs w:val="26"/>
        </w:rPr>
        <w:t xml:space="preserve">Scénario 2 — Atelier ULIS / Soutien individualisé</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c>
          <w:tcPr>
            <w:tcW w:type="dxa" w:w="2800"/>
            <w:tcBorders>
              <w:top w:val="single" w:color="D5DBE0" w:sz="4"/>
              <w:left w:val="single" w:color="D5DBE0" w:sz="4"/>
              <w:bottom w:val="single" w:color="D5DBE0" w:sz="4"/>
              <w:right w:val="single" w:color="D5DBE0" w:sz="4"/>
            </w:tcBorders>
            <w:shd w:fill="F5F7FA" w:val="clear"/>
            <w:tcMar>
              <w:top w:type="dxa" w:w="100"/>
              <w:left w:type="dxa" w:w="160"/>
              <w:bottom w:type="dxa" w:w="100"/>
              <w:right w:type="dxa" w:w="160"/>
            </w:tcMar>
          </w:tcPr>
          <w:p>
            <w:r>
              <w:rPr>
                <w:rFonts w:ascii="Arial" w:cs="Arial" w:eastAsia="Arial" w:hAnsi="Arial"/>
                <w:b/>
                <w:bCs/>
                <w:color w:val="0B0B1F"/>
                <w:sz w:val="20"/>
                <w:szCs w:val="20"/>
              </w:rPr>
              <w:t xml:space="preserve">Public</w:t>
            </w:r>
          </w:p>
        </w:tc>
        <w:tc>
          <w:tcPr>
            <w:tcW w:type="dxa" w:w="6560"/>
            <w:tcBorders>
              <w:top w:val="single" w:color="D5DBE0" w:sz="4"/>
              <w:left w:val="single" w:color="D5DBE0" w:sz="4"/>
              <w:bottom w:val="single" w:color="D5DBE0" w:sz="4"/>
              <w:right w:val="single" w:color="D5DBE0" w:sz="4"/>
            </w:tcBorders>
            <w:tcMar>
              <w:top w:type="dxa" w:w="100"/>
              <w:left w:type="dxa" w:w="160"/>
              <w:bottom w:type="dxa" w:w="100"/>
              <w:right w:type="dxa" w:w="160"/>
            </w:tcMar>
          </w:tcPr>
          <w:p>
            <w:r>
              <w:rPr>
                <w:rFonts w:ascii="Arial" w:cs="Arial" w:eastAsia="Arial" w:hAnsi="Arial"/>
                <w:sz w:val="20"/>
                <w:szCs w:val="20"/>
              </w:rPr>
              <w:t xml:space="preserve">Élèves DYS, TDAH, ULIS, SEGPA, ou en accompagnement personnalisé</w:t>
            </w:r>
          </w:p>
        </w:tc>
      </w:tr>
      <w:tr>
        <w:tc>
          <w:tcPr>
            <w:tcW w:type="dxa" w:w="2800"/>
            <w:tcBorders>
              <w:top w:val="single" w:color="D5DBE0" w:sz="4"/>
              <w:left w:val="single" w:color="D5DBE0" w:sz="4"/>
              <w:bottom w:val="single" w:color="D5DBE0" w:sz="4"/>
              <w:right w:val="single" w:color="D5DBE0" w:sz="4"/>
            </w:tcBorders>
            <w:shd w:fill="F5F7FA" w:val="clear"/>
            <w:tcMar>
              <w:top w:type="dxa" w:w="100"/>
              <w:left w:type="dxa" w:w="160"/>
              <w:bottom w:type="dxa" w:w="100"/>
              <w:right w:type="dxa" w:w="160"/>
            </w:tcMar>
          </w:tcPr>
          <w:p>
            <w:r>
              <w:rPr>
                <w:rFonts w:ascii="Arial" w:cs="Arial" w:eastAsia="Arial" w:hAnsi="Arial"/>
                <w:b/>
                <w:bCs/>
                <w:color w:val="0B0B1F"/>
                <w:sz w:val="20"/>
                <w:szCs w:val="20"/>
              </w:rPr>
              <w:t xml:space="preserve">Durée</w:t>
            </w:r>
          </w:p>
        </w:tc>
        <w:tc>
          <w:tcPr>
            <w:tcW w:type="dxa" w:w="6560"/>
            <w:tcBorders>
              <w:top w:val="single" w:color="D5DBE0" w:sz="4"/>
              <w:left w:val="single" w:color="D5DBE0" w:sz="4"/>
              <w:bottom w:val="single" w:color="D5DBE0" w:sz="4"/>
              <w:right w:val="single" w:color="D5DBE0" w:sz="4"/>
            </w:tcBorders>
            <w:tcMar>
              <w:top w:type="dxa" w:w="100"/>
              <w:left w:type="dxa" w:w="160"/>
              <w:bottom w:type="dxa" w:w="100"/>
              <w:right w:type="dxa" w:w="160"/>
            </w:tcMar>
          </w:tcPr>
          <w:p>
            <w:r>
              <w:rPr>
                <w:rFonts w:ascii="Arial" w:cs="Arial" w:eastAsia="Arial" w:hAnsi="Arial"/>
                <w:sz w:val="20"/>
                <w:szCs w:val="20"/>
              </w:rPr>
              <w:t xml:space="preserve">20-30 minutes, 2 à 3 fois par semaine</w:t>
            </w:r>
          </w:p>
        </w:tc>
      </w:tr>
      <w:tr>
        <w:tc>
          <w:tcPr>
            <w:tcW w:type="dxa" w:w="2800"/>
            <w:tcBorders>
              <w:top w:val="single" w:color="D5DBE0" w:sz="4"/>
              <w:left w:val="single" w:color="D5DBE0" w:sz="4"/>
              <w:bottom w:val="single" w:color="D5DBE0" w:sz="4"/>
              <w:right w:val="single" w:color="D5DBE0" w:sz="4"/>
            </w:tcBorders>
            <w:shd w:fill="F5F7FA" w:val="clear"/>
            <w:tcMar>
              <w:top w:type="dxa" w:w="100"/>
              <w:left w:type="dxa" w:w="160"/>
              <w:bottom w:type="dxa" w:w="100"/>
              <w:right w:type="dxa" w:w="160"/>
            </w:tcMar>
          </w:tcPr>
          <w:p>
            <w:r>
              <w:rPr>
                <w:rFonts w:ascii="Arial" w:cs="Arial" w:eastAsia="Arial" w:hAnsi="Arial"/>
                <w:b/>
                <w:bCs/>
                <w:color w:val="0B0B1F"/>
                <w:sz w:val="20"/>
                <w:szCs w:val="20"/>
              </w:rPr>
              <w:t xml:space="preserve">Matériel</w:t>
            </w:r>
          </w:p>
        </w:tc>
        <w:tc>
          <w:tcPr>
            <w:tcW w:type="dxa" w:w="6560"/>
            <w:tcBorders>
              <w:top w:val="single" w:color="D5DBE0" w:sz="4"/>
              <w:left w:val="single" w:color="D5DBE0" w:sz="4"/>
              <w:bottom w:val="single" w:color="D5DBE0" w:sz="4"/>
              <w:right w:val="single" w:color="D5DBE0" w:sz="4"/>
            </w:tcBorders>
            <w:tcMar>
              <w:top w:type="dxa" w:w="100"/>
              <w:left w:type="dxa" w:w="160"/>
              <w:bottom w:type="dxa" w:w="100"/>
              <w:right w:type="dxa" w:w="160"/>
            </w:tcMar>
          </w:tcPr>
          <w:p>
            <w:r>
              <w:rPr>
                <w:rFonts w:ascii="Arial" w:cs="Arial" w:eastAsia="Arial" w:hAnsi="Arial"/>
                <w:sz w:val="20"/>
                <w:szCs w:val="20"/>
              </w:rPr>
              <w:t xml:space="preserve">1 poste par élève accompagné</w:t>
            </w:r>
          </w:p>
        </w:tc>
      </w:tr>
      <w:tr>
        <w:tc>
          <w:tcPr>
            <w:tcW w:type="dxa" w:w="2800"/>
            <w:tcBorders>
              <w:top w:val="single" w:color="D5DBE0" w:sz="4"/>
              <w:left w:val="single" w:color="D5DBE0" w:sz="4"/>
              <w:bottom w:val="single" w:color="D5DBE0" w:sz="4"/>
              <w:right w:val="single" w:color="D5DBE0" w:sz="4"/>
            </w:tcBorders>
            <w:shd w:fill="F5F7FA" w:val="clear"/>
            <w:tcMar>
              <w:top w:type="dxa" w:w="100"/>
              <w:left w:type="dxa" w:w="160"/>
              <w:bottom w:type="dxa" w:w="100"/>
              <w:right w:type="dxa" w:w="160"/>
            </w:tcMar>
          </w:tcPr>
          <w:p>
            <w:r>
              <w:rPr>
                <w:rFonts w:ascii="Arial" w:cs="Arial" w:eastAsia="Arial" w:hAnsi="Arial"/>
                <w:b/>
                <w:bCs/>
                <w:color w:val="0B0B1F"/>
                <w:sz w:val="20"/>
                <w:szCs w:val="20"/>
              </w:rPr>
              <w:t xml:space="preserve">Objectif</w:t>
            </w:r>
          </w:p>
        </w:tc>
        <w:tc>
          <w:tcPr>
            <w:tcW w:type="dxa" w:w="6560"/>
            <w:tcBorders>
              <w:top w:val="single" w:color="D5DBE0" w:sz="4"/>
              <w:left w:val="single" w:color="D5DBE0" w:sz="4"/>
              <w:bottom w:val="single" w:color="D5DBE0" w:sz="4"/>
              <w:right w:val="single" w:color="D5DBE0" w:sz="4"/>
            </w:tcBorders>
            <w:tcMar>
              <w:top w:type="dxa" w:w="100"/>
              <w:left w:type="dxa" w:w="160"/>
              <w:bottom w:type="dxa" w:w="100"/>
              <w:right w:type="dxa" w:w="160"/>
            </w:tcMar>
          </w:tcPr>
          <w:p>
            <w:r>
              <w:rPr>
                <w:rFonts w:ascii="Arial" w:cs="Arial" w:eastAsia="Arial" w:hAnsi="Arial"/>
                <w:sz w:val="20"/>
                <w:szCs w:val="20"/>
              </w:rPr>
              <w:t xml:space="preserve">Travailler une compétence ciblée (latéralisation, bigrammes, fluence de frappe)</w:t>
            </w:r>
          </w:p>
        </w:tc>
      </w:tr>
    </w:tbl>
    <w:p>
      <w:pPr>
        <w:spacing w:after="60" w:before="100"/>
      </w:pPr>
      <w:r>
        <w:rPr>
          <w:rFonts w:ascii="Arial" w:cs="Arial" w:eastAsia="Arial" w:hAnsi="Arial"/>
        </w:rPr>
        <w:t xml:space="preserve"/>
      </w:r>
    </w:p>
    <w:p>
      <w:pPr>
        <w:spacing w:after="60" w:before="60"/>
      </w:pPr>
      <w:r>
        <w:rPr>
          <w:rFonts w:ascii="Arial" w:cs="Arial" w:eastAsia="Arial" w:hAnsi="Arial"/>
          <w:b/>
          <w:bCs/>
        </w:rPr>
        <w:t xml:space="preserve">Déroulé : </w:t>
      </w:r>
    </w:p>
    <w:p>
      <w:pPr>
        <w:pStyle w:val="ListParagraph"/>
        <w:numPr>
          <w:ilvl w:val="0"/>
          <w:numId w:val="2"/>
        </w:numPr>
        <w:spacing w:after="40" w:before="40"/>
      </w:pPr>
      <w:r>
        <w:rPr>
          <w:rFonts w:ascii="Arial" w:cs="Arial" w:eastAsia="Arial" w:hAnsi="Arial"/>
        </w:rPr>
        <w:t xml:space="preserve">Activation du mode Dyslexie (police OpenDyslexic) si pertinent pour l'élève</w:t>
      </w:r>
    </w:p>
    <w:p>
      <w:pPr>
        <w:pStyle w:val="ListParagraph"/>
        <w:numPr>
          <w:ilvl w:val="0"/>
          <w:numId w:val="2"/>
        </w:numPr>
        <w:spacing w:after="40" w:before="40"/>
      </w:pPr>
      <w:r>
        <w:rPr>
          <w:rFonts w:ascii="Arial" w:cs="Arial" w:eastAsia="Arial" w:hAnsi="Arial"/>
        </w:rPr>
        <w:t xml:space="preserve">Pour les élèves TDAH : sessions courtes (15 min max) avec valorisation des streaks quotidiens</w:t>
      </w:r>
    </w:p>
    <w:p>
      <w:pPr>
        <w:pStyle w:val="ListParagraph"/>
        <w:numPr>
          <w:ilvl w:val="0"/>
          <w:numId w:val="2"/>
        </w:numPr>
        <w:spacing w:after="40" w:before="40"/>
      </w:pPr>
      <w:r>
        <w:rPr>
          <w:rFonts w:ascii="Arial" w:cs="Arial" w:eastAsia="Arial" w:hAnsi="Arial"/>
        </w:rPr>
        <w:t xml:space="preserve">L'élève joue avec son profil dédié, l'enseignant ajuste la vitesse si besoin</w:t>
      </w:r>
    </w:p>
    <w:p>
      <w:pPr>
        <w:pStyle w:val="ListParagraph"/>
        <w:numPr>
          <w:ilvl w:val="0"/>
          <w:numId w:val="2"/>
        </w:numPr>
        <w:spacing w:after="40" w:before="40"/>
      </w:pPr>
      <w:r>
        <w:rPr>
          <w:rFonts w:ascii="Arial" w:cs="Arial" w:eastAsia="Arial" w:hAnsi="Arial"/>
        </w:rPr>
        <w:t xml:space="preserve">Après chaque session, consultation rapide du Hall of Fame pour valoriser la progression</w:t>
      </w:r>
    </w:p>
    <w:p>
      <w:pPr>
        <w:pStyle w:val="ListParagraph"/>
        <w:numPr>
          <w:ilvl w:val="0"/>
          <w:numId w:val="2"/>
        </w:numPr>
        <w:spacing w:after="40" w:before="40"/>
      </w:pPr>
      <w:r>
        <w:rPr>
          <w:rFonts w:ascii="Arial" w:cs="Arial" w:eastAsia="Arial" w:hAnsi="Arial"/>
        </w:rPr>
        <w:t xml:space="preserve">Mensuellement : génération du bilan PDF, transmis si besoin à l'orthophoniste/ergothérapeute/neuropsychologue partenaire</w:t>
      </w:r>
    </w:p>
    <w:p>
      <w:pPr>
        <w:spacing w:after="60" w:before="200"/>
      </w:pPr>
      <w:r>
        <w:rPr>
          <w:rFonts w:ascii="Arial" w:cs="Arial" w:eastAsia="Arial" w:hAnsi="Arial"/>
        </w:rPr>
        <w:t xml:space="preserve"/>
      </w:r>
    </w:p>
    <w:p>
      <w:pPr>
        <w:pStyle w:val="Heading2"/>
        <w:pBdr>
          <w:bottom w:val="single" w:color="E67E22" w:sz="6" w:space="4"/>
        </w:pBdr>
        <w:spacing w:after="120" w:before="220"/>
      </w:pPr>
      <w:r>
        <w:rPr>
          <w:rFonts w:ascii="Arial" w:cs="Arial" w:eastAsia="Arial" w:hAnsi="Arial"/>
          <w:b/>
          <w:bCs/>
          <w:color w:val="E67E22"/>
          <w:sz w:val="26"/>
          <w:szCs w:val="26"/>
        </w:rPr>
        <w:t xml:space="preserve">Scénario 3 — Séance ponctuelle de découverte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c>
          <w:tcPr>
            <w:tcW w:type="dxa" w:w="2800"/>
            <w:tcBorders>
              <w:top w:val="single" w:color="D5DBE0" w:sz="4"/>
              <w:left w:val="single" w:color="D5DBE0" w:sz="4"/>
              <w:bottom w:val="single" w:color="D5DBE0" w:sz="4"/>
              <w:right w:val="single" w:color="D5DBE0" w:sz="4"/>
            </w:tcBorders>
            <w:shd w:fill="F5F7FA" w:val="clear"/>
            <w:tcMar>
              <w:top w:type="dxa" w:w="100"/>
              <w:left w:type="dxa" w:w="160"/>
              <w:bottom w:type="dxa" w:w="100"/>
              <w:right w:type="dxa" w:w="160"/>
            </w:tcMar>
          </w:tcPr>
          <w:p>
            <w:r>
              <w:rPr>
                <w:rFonts w:ascii="Arial" w:cs="Arial" w:eastAsia="Arial" w:hAnsi="Arial"/>
                <w:b/>
                <w:bCs/>
                <w:color w:val="0B0B1F"/>
                <w:sz w:val="20"/>
                <w:szCs w:val="20"/>
              </w:rPr>
              <w:t xml:space="preserve">Public</w:t>
            </w:r>
          </w:p>
        </w:tc>
        <w:tc>
          <w:tcPr>
            <w:tcW w:type="dxa" w:w="6560"/>
            <w:tcBorders>
              <w:top w:val="single" w:color="D5DBE0" w:sz="4"/>
              <w:left w:val="single" w:color="D5DBE0" w:sz="4"/>
              <w:bottom w:val="single" w:color="D5DBE0" w:sz="4"/>
              <w:right w:val="single" w:color="D5DBE0" w:sz="4"/>
            </w:tcBorders>
            <w:tcMar>
              <w:top w:type="dxa" w:w="100"/>
              <w:left w:type="dxa" w:w="160"/>
              <w:bottom w:type="dxa" w:w="100"/>
              <w:right w:type="dxa" w:w="160"/>
            </w:tcMar>
          </w:tcPr>
          <w:p>
            <w:r>
              <w:rPr>
                <w:rFonts w:ascii="Arial" w:cs="Arial" w:eastAsia="Arial" w:hAnsi="Arial"/>
                <w:sz w:val="20"/>
                <w:szCs w:val="20"/>
              </w:rPr>
              <w:t xml:space="preserve">Cycle 2 (CE1-CE2), Cycle 3, classe entière</w:t>
            </w:r>
          </w:p>
        </w:tc>
      </w:tr>
      <w:tr>
        <w:tc>
          <w:tcPr>
            <w:tcW w:type="dxa" w:w="2800"/>
            <w:tcBorders>
              <w:top w:val="single" w:color="D5DBE0" w:sz="4"/>
              <w:left w:val="single" w:color="D5DBE0" w:sz="4"/>
              <w:bottom w:val="single" w:color="D5DBE0" w:sz="4"/>
              <w:right w:val="single" w:color="D5DBE0" w:sz="4"/>
            </w:tcBorders>
            <w:shd w:fill="F5F7FA" w:val="clear"/>
            <w:tcMar>
              <w:top w:type="dxa" w:w="100"/>
              <w:left w:type="dxa" w:w="160"/>
              <w:bottom w:type="dxa" w:w="100"/>
              <w:right w:type="dxa" w:w="160"/>
            </w:tcMar>
          </w:tcPr>
          <w:p>
            <w:r>
              <w:rPr>
                <w:rFonts w:ascii="Arial" w:cs="Arial" w:eastAsia="Arial" w:hAnsi="Arial"/>
                <w:b/>
                <w:bCs/>
                <w:color w:val="0B0B1F"/>
                <w:sz w:val="20"/>
                <w:szCs w:val="20"/>
              </w:rPr>
              <w:t xml:space="preserve">Durée</w:t>
            </w:r>
          </w:p>
        </w:tc>
        <w:tc>
          <w:tcPr>
            <w:tcW w:type="dxa" w:w="6560"/>
            <w:tcBorders>
              <w:top w:val="single" w:color="D5DBE0" w:sz="4"/>
              <w:left w:val="single" w:color="D5DBE0" w:sz="4"/>
              <w:bottom w:val="single" w:color="D5DBE0" w:sz="4"/>
              <w:right w:val="single" w:color="D5DBE0" w:sz="4"/>
            </w:tcBorders>
            <w:tcMar>
              <w:top w:type="dxa" w:w="100"/>
              <w:left w:type="dxa" w:w="160"/>
              <w:bottom w:type="dxa" w:w="100"/>
              <w:right w:type="dxa" w:w="160"/>
            </w:tcMar>
          </w:tcPr>
          <w:p>
            <w:r>
              <w:rPr>
                <w:rFonts w:ascii="Arial" w:cs="Arial" w:eastAsia="Arial" w:hAnsi="Arial"/>
                <w:sz w:val="20"/>
                <w:szCs w:val="20"/>
              </w:rPr>
              <w:t xml:space="preserve">1 séance de 45 minutes</w:t>
            </w:r>
          </w:p>
        </w:tc>
      </w:tr>
      <w:tr>
        <w:tc>
          <w:tcPr>
            <w:tcW w:type="dxa" w:w="2800"/>
            <w:tcBorders>
              <w:top w:val="single" w:color="D5DBE0" w:sz="4"/>
              <w:left w:val="single" w:color="D5DBE0" w:sz="4"/>
              <w:bottom w:val="single" w:color="D5DBE0" w:sz="4"/>
              <w:right w:val="single" w:color="D5DBE0" w:sz="4"/>
            </w:tcBorders>
            <w:shd w:fill="F5F7FA" w:val="clear"/>
            <w:tcMar>
              <w:top w:type="dxa" w:w="100"/>
              <w:left w:type="dxa" w:w="160"/>
              <w:bottom w:type="dxa" w:w="100"/>
              <w:right w:type="dxa" w:w="160"/>
            </w:tcMar>
          </w:tcPr>
          <w:p>
            <w:r>
              <w:rPr>
                <w:rFonts w:ascii="Arial" w:cs="Arial" w:eastAsia="Arial" w:hAnsi="Arial"/>
                <w:b/>
                <w:bCs/>
                <w:color w:val="0B0B1F"/>
                <w:sz w:val="20"/>
                <w:szCs w:val="20"/>
              </w:rPr>
              <w:t xml:space="preserve">Matériel</w:t>
            </w:r>
          </w:p>
        </w:tc>
        <w:tc>
          <w:tcPr>
            <w:tcW w:type="dxa" w:w="6560"/>
            <w:tcBorders>
              <w:top w:val="single" w:color="D5DBE0" w:sz="4"/>
              <w:left w:val="single" w:color="D5DBE0" w:sz="4"/>
              <w:bottom w:val="single" w:color="D5DBE0" w:sz="4"/>
              <w:right w:val="single" w:color="D5DBE0" w:sz="4"/>
            </w:tcBorders>
            <w:tcMar>
              <w:top w:type="dxa" w:w="100"/>
              <w:left w:type="dxa" w:w="160"/>
              <w:bottom w:type="dxa" w:w="100"/>
              <w:right w:type="dxa" w:w="160"/>
            </w:tcMar>
          </w:tcPr>
          <w:p>
            <w:r>
              <w:rPr>
                <w:rFonts w:ascii="Arial" w:cs="Arial" w:eastAsia="Arial" w:hAnsi="Arial"/>
                <w:sz w:val="20"/>
                <w:szCs w:val="20"/>
              </w:rPr>
              <w:t xml:space="preserve">Salle informatique ou tablettes/ordinateurs portables (1 pour 1 ou 1 pour 2)</w:t>
            </w:r>
          </w:p>
        </w:tc>
      </w:tr>
      <w:tr>
        <w:tc>
          <w:tcPr>
            <w:tcW w:type="dxa" w:w="2800"/>
            <w:tcBorders>
              <w:top w:val="single" w:color="D5DBE0" w:sz="4"/>
              <w:left w:val="single" w:color="D5DBE0" w:sz="4"/>
              <w:bottom w:val="single" w:color="D5DBE0" w:sz="4"/>
              <w:right w:val="single" w:color="D5DBE0" w:sz="4"/>
            </w:tcBorders>
            <w:shd w:fill="F5F7FA" w:val="clear"/>
            <w:tcMar>
              <w:top w:type="dxa" w:w="100"/>
              <w:left w:type="dxa" w:w="160"/>
              <w:bottom w:type="dxa" w:w="100"/>
              <w:right w:type="dxa" w:w="160"/>
            </w:tcMar>
          </w:tcPr>
          <w:p>
            <w:r>
              <w:rPr>
                <w:rFonts w:ascii="Arial" w:cs="Arial" w:eastAsia="Arial" w:hAnsi="Arial"/>
                <w:b/>
                <w:bCs/>
                <w:color w:val="0B0B1F"/>
                <w:sz w:val="20"/>
                <w:szCs w:val="20"/>
              </w:rPr>
              <w:t xml:space="preserve">Objectif</w:t>
            </w:r>
          </w:p>
        </w:tc>
        <w:tc>
          <w:tcPr>
            <w:tcW w:type="dxa" w:w="6560"/>
            <w:tcBorders>
              <w:top w:val="single" w:color="D5DBE0" w:sz="4"/>
              <w:left w:val="single" w:color="D5DBE0" w:sz="4"/>
              <w:bottom w:val="single" w:color="D5DBE0" w:sz="4"/>
              <w:right w:val="single" w:color="D5DBE0" w:sz="4"/>
            </w:tcBorders>
            <w:tcMar>
              <w:top w:type="dxa" w:w="100"/>
              <w:left w:type="dxa" w:w="160"/>
              <w:bottom w:type="dxa" w:w="100"/>
              <w:right w:type="dxa" w:w="160"/>
            </w:tcMar>
          </w:tcPr>
          <w:p>
            <w:r>
              <w:rPr>
                <w:rFonts w:ascii="Arial" w:cs="Arial" w:eastAsia="Arial" w:hAnsi="Arial"/>
                <w:sz w:val="20"/>
                <w:szCs w:val="20"/>
              </w:rPr>
              <w:t xml:space="preserve">Sensibiliser à la frappe à 10 doigts, lancer une dynamique</w:t>
            </w:r>
          </w:p>
        </w:tc>
      </w:tr>
    </w:tbl>
    <w:p>
      <w:pPr>
        <w:spacing w:after="60" w:before="100"/>
      </w:pPr>
      <w:r>
        <w:rPr>
          <w:rFonts w:ascii="Arial" w:cs="Arial" w:eastAsia="Arial" w:hAnsi="Arial"/>
        </w:rPr>
        <w:t xml:space="preserve"/>
      </w:r>
    </w:p>
    <w:p>
      <w:pPr>
        <w:spacing w:after="60" w:before="60"/>
      </w:pPr>
      <w:r>
        <w:rPr>
          <w:rFonts w:ascii="Arial" w:cs="Arial" w:eastAsia="Arial" w:hAnsi="Arial"/>
          <w:b/>
          <w:bCs/>
        </w:rPr>
        <w:t xml:space="preserve">Déroulé : </w:t>
      </w:r>
    </w:p>
    <w:p>
      <w:pPr>
        <w:pStyle w:val="ListParagraph"/>
        <w:numPr>
          <w:ilvl w:val="0"/>
          <w:numId w:val="2"/>
        </w:numPr>
        <w:spacing w:after="40" w:before="40"/>
      </w:pPr>
      <w:r>
        <w:rPr>
          <w:rFonts w:ascii="Arial" w:cs="Arial" w:eastAsia="Arial" w:hAnsi="Arial"/>
        </w:rPr>
        <w:t xml:space="preserve">Présentation collective (5 min) : enjeu de la dactylographie, démonstration</w:t>
      </w:r>
    </w:p>
    <w:p>
      <w:pPr>
        <w:pStyle w:val="ListParagraph"/>
        <w:numPr>
          <w:ilvl w:val="0"/>
          <w:numId w:val="2"/>
        </w:numPr>
        <w:spacing w:after="40" w:before="40"/>
      </w:pPr>
      <w:r>
        <w:rPr>
          <w:rFonts w:ascii="Arial" w:cs="Arial" w:eastAsia="Arial" w:hAnsi="Arial"/>
        </w:rPr>
        <w:t xml:space="preserve">Tutoriel intégré au jeu (5 min) : position des mains, repères F et J</w:t>
      </w:r>
    </w:p>
    <w:p>
      <w:pPr>
        <w:pStyle w:val="ListParagraph"/>
        <w:numPr>
          <w:ilvl w:val="0"/>
          <w:numId w:val="2"/>
        </w:numPr>
        <w:spacing w:after="40" w:before="40"/>
      </w:pPr>
      <w:r>
        <w:rPr>
          <w:rFonts w:ascii="Arial" w:cs="Arial" w:eastAsia="Arial" w:hAnsi="Arial"/>
        </w:rPr>
        <w:t xml:space="preserve">Jeu individuel ou en binôme tournant (25 min)</w:t>
      </w:r>
    </w:p>
    <w:p>
      <w:pPr>
        <w:pStyle w:val="ListParagraph"/>
        <w:numPr>
          <w:ilvl w:val="0"/>
          <w:numId w:val="2"/>
        </w:numPr>
        <w:spacing w:after="40" w:before="40"/>
      </w:pPr>
      <w:r>
        <w:rPr>
          <w:rFonts w:ascii="Arial" w:cs="Arial" w:eastAsia="Arial" w:hAnsi="Arial"/>
        </w:rPr>
        <w:t xml:space="preserve">Bilan collectif (10 min) : verbalisation des sensations, identification des touches difficiles</w:t>
      </w:r>
    </w:p>
    <w:p>
      <w:pPr>
        <w:spacing w:after="60" w:before="240"/>
      </w:pPr>
      <w:r>
        <w:rPr>
          <w:rFonts w:ascii="Arial" w:cs="Arial" w:eastAsia="Arial" w:hAnsi="Arial"/>
        </w:rPr>
        <w:t xml:space="preserve"/>
      </w:r>
    </w:p>
    <w:p>
      <w:pPr>
        <w:pStyle w:val="Heading2"/>
        <w:pBdr>
          <w:bottom w:val="single" w:color="27AE60" w:sz="6" w:space="4"/>
        </w:pBdr>
        <w:spacing w:after="120" w:before="220"/>
      </w:pPr>
      <w:r>
        <w:rPr>
          <w:rFonts w:ascii="Arial" w:cs="Arial" w:eastAsia="Arial" w:hAnsi="Arial"/>
          <w:b/>
          <w:bCs/>
          <w:color w:val="27AE60"/>
          <w:sz w:val="26"/>
          <w:szCs w:val="26"/>
        </w:rPr>
        <w:t xml:space="preserve">🎨 Pistes de différenciation</w:t>
      </w:r>
    </w:p>
    <w:p>
      <w:pPr>
        <w:spacing w:after="60" w:before="60"/>
      </w:pPr>
      <w:r>
        <w:rPr>
          <w:rFonts w:ascii="Arial" w:cs="Arial" w:eastAsia="Arial" w:hAnsi="Arial"/>
        </w:rPr>
        <w:t xml:space="preserve">Le jeu offre plusieurs leviers pour adapter l'expérience au profil de chaque élève :</w:t>
      </w:r>
    </w:p>
    <w:p>
      <w:pPr>
        <w:spacing w:after="60" w:before="80"/>
      </w:pPr>
      <w:r>
        <w:rPr>
          <w:rFonts w:ascii="Arial" w:cs="Arial" w:eastAsia="Arial" w:hAnsi="Arial"/>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tcBorders>
              <w:top w:val="single" w:color="D5DBE0" w:sz="4"/>
              <w:left w:val="single" w:color="D5DBE0" w:sz="4"/>
              <w:bottom w:val="single" w:color="D5DBE0" w:sz="4"/>
              <w:right w:val="single" w:color="D5DBE0" w:sz="4"/>
            </w:tcBorders>
            <w:shd w:fill="3498DB" w:val="clear"/>
            <w:tcMar>
              <w:top w:type="dxa" w:w="120"/>
              <w:left w:type="dxa" w:w="160"/>
              <w:bottom w:type="dxa" w:w="120"/>
              <w:right w:type="dxa" w:w="160"/>
            </w:tcMar>
          </w:tcPr>
          <w:p>
            <w:r>
              <w:rPr>
                <w:rFonts w:ascii="Arial" w:cs="Arial" w:eastAsia="Arial" w:hAnsi="Arial"/>
                <w:b/>
                <w:bCs/>
                <w:color w:val="FFFFFF"/>
                <w:sz w:val="22"/>
                <w:szCs w:val="22"/>
              </w:rPr>
              <w:t xml:space="preserve">Pour les élèves en difficulté</w:t>
            </w:r>
          </w:p>
        </w:tc>
        <w:tc>
          <w:tcPr>
            <w:tcW w:type="dxa" w:w="4680"/>
            <w:tcBorders>
              <w:top w:val="single" w:color="D5DBE0" w:sz="4"/>
              <w:left w:val="single" w:color="D5DBE0" w:sz="4"/>
              <w:bottom w:val="single" w:color="D5DBE0" w:sz="4"/>
              <w:right w:val="single" w:color="D5DBE0" w:sz="4"/>
            </w:tcBorders>
            <w:shd w:fill="E67E22" w:val="clear"/>
            <w:tcMar>
              <w:top w:type="dxa" w:w="120"/>
              <w:left w:type="dxa" w:w="160"/>
              <w:bottom w:type="dxa" w:w="120"/>
              <w:right w:type="dxa" w:w="160"/>
            </w:tcMar>
          </w:tcPr>
          <w:p>
            <w:r>
              <w:rPr>
                <w:rFonts w:ascii="Arial" w:cs="Arial" w:eastAsia="Arial" w:hAnsi="Arial"/>
                <w:b/>
                <w:bCs/>
                <w:color w:val="FFFFFF"/>
                <w:sz w:val="22"/>
                <w:szCs w:val="22"/>
              </w:rPr>
              <w:t xml:space="preserve">Pour les élèves rapides</w:t>
            </w:r>
          </w:p>
        </w:tc>
      </w:tr>
      <w:tr>
        <w:tc>
          <w:tcPr>
            <w:tcW w:type="dxa" w:w="4680"/>
            <w:tcBorders>
              <w:top w:val="single" w:color="D5DBE0" w:sz="4"/>
              <w:left w:val="single" w:color="D5DBE0" w:sz="4"/>
              <w:bottom w:val="single" w:color="D5DBE0" w:sz="4"/>
              <w:right w:val="single" w:color="D5DBE0" w:sz="4"/>
            </w:tcBorders>
            <w:tcMar>
              <w:top w:type="dxa" w:w="160"/>
              <w:left w:type="dxa" w:w="200"/>
              <w:bottom w:type="dxa" w:w="160"/>
              <w:right w:type="dxa" w:w="200"/>
            </w:tcMar>
          </w:tcPr>
          <w:p>
            <w:pPr>
              <w:spacing w:after="60" w:before="60"/>
            </w:pPr>
            <w:r>
              <w:rPr>
                <w:rFonts w:ascii="Arial" w:cs="Arial" w:eastAsia="Arial" w:hAnsi="Arial"/>
                <w:b/>
                <w:bCs/>
                <w:color w:val="3498DB"/>
              </w:rPr>
              <w:t xml:space="preserve">• </w:t>
            </w:r>
            <w:r>
              <w:rPr>
                <w:rFonts w:ascii="Arial" w:cs="Arial" w:eastAsia="Arial" w:hAnsi="Arial"/>
              </w:rPr>
              <w:t xml:space="preserve">Activer la vitesse adaptative : le jeu ralentit automatiquement</w:t>
            </w:r>
          </w:p>
          <w:p>
            <w:pPr>
              <w:spacing w:after="60" w:before="60"/>
            </w:pPr>
            <w:r>
              <w:rPr>
                <w:rFonts w:ascii="Arial" w:cs="Arial" w:eastAsia="Arial" w:hAnsi="Arial"/>
                <w:b/>
                <w:bCs/>
                <w:color w:val="3498DB"/>
              </w:rPr>
              <w:t xml:space="preserve">• </w:t>
            </w:r>
            <w:r>
              <w:rPr>
                <w:rFonts w:ascii="Arial" w:cs="Arial" w:eastAsia="Arial" w:hAnsi="Arial"/>
              </w:rPr>
              <w:t xml:space="preserve">Activer le mode Dyslexie (police OpenDyslexic)</w:t>
            </w:r>
          </w:p>
          <w:p>
            <w:pPr>
              <w:spacing w:after="60" w:before="60"/>
            </w:pPr>
            <w:r>
              <w:rPr>
                <w:rFonts w:ascii="Arial" w:cs="Arial" w:eastAsia="Arial" w:hAnsi="Arial"/>
                <w:b/>
                <w:bCs/>
                <w:color w:val="3498DB"/>
              </w:rPr>
              <w:t xml:space="preserve">• </w:t>
            </w:r>
            <w:r>
              <w:rPr>
                <w:rFonts w:ascii="Arial" w:cs="Arial" w:eastAsia="Arial" w:hAnsi="Arial"/>
              </w:rPr>
              <w:t xml:space="preserve">Activer le mode Multi-Dys (dictée audio de chaque lettre)</w:t>
            </w:r>
          </w:p>
          <w:p>
            <w:pPr>
              <w:spacing w:after="60" w:before="60"/>
            </w:pPr>
            <w:r>
              <w:rPr>
                <w:rFonts w:ascii="Arial" w:cs="Arial" w:eastAsia="Arial" w:hAnsi="Arial"/>
                <w:b/>
                <w:bCs/>
                <w:color w:val="3498DB"/>
              </w:rPr>
              <w:t xml:space="preserve">• </w:t>
            </w:r>
            <w:r>
              <w:rPr>
                <w:rFonts w:ascii="Arial" w:cs="Arial" w:eastAsia="Arial" w:hAnsi="Arial"/>
              </w:rPr>
              <w:t xml:space="preserve">Pour le TDAH : sessions courtes (10-15 min) avec pause physique entre</w:t>
            </w:r>
          </w:p>
          <w:p>
            <w:pPr>
              <w:spacing w:after="60" w:before="60"/>
            </w:pPr>
            <w:r>
              <w:rPr>
                <w:rFonts w:ascii="Arial" w:cs="Arial" w:eastAsia="Arial" w:hAnsi="Arial"/>
                <w:b/>
                <w:bCs/>
                <w:color w:val="3498DB"/>
              </w:rPr>
              <w:t xml:space="preserve">• </w:t>
            </w:r>
            <w:r>
              <w:rPr>
                <w:rFonts w:ascii="Arial" w:cs="Arial" w:eastAsia="Arial" w:hAnsi="Arial"/>
              </w:rPr>
              <w:t xml:space="preserve">Limiter la session à un niveau particulier</w:t>
            </w:r>
          </w:p>
          <w:p>
            <w:pPr>
              <w:spacing w:after="60" w:before="60"/>
            </w:pPr>
            <w:r>
              <w:rPr>
                <w:rFonts w:ascii="Arial" w:cs="Arial" w:eastAsia="Arial" w:hAnsi="Arial"/>
                <w:b/>
                <w:bCs/>
                <w:color w:val="3498DB"/>
              </w:rPr>
              <w:t xml:space="preserve">• </w:t>
            </w:r>
            <w:r>
              <w:rPr>
                <w:rFonts w:ascii="Arial" w:cs="Arial" w:eastAsia="Arial" w:hAnsi="Arial"/>
              </w:rPr>
              <w:t xml:space="preserve">Privilégier le scénario 2 (atelier individuel)</w:t>
            </w:r>
          </w:p>
        </w:tc>
        <w:tc>
          <w:tcPr>
            <w:tcW w:type="dxa" w:w="4680"/>
            <w:tcBorders>
              <w:top w:val="single" w:color="D5DBE0" w:sz="4"/>
              <w:left w:val="single" w:color="D5DBE0" w:sz="4"/>
              <w:bottom w:val="single" w:color="D5DBE0" w:sz="4"/>
              <w:right w:val="single" w:color="D5DBE0" w:sz="4"/>
            </w:tcBorders>
            <w:tcMar>
              <w:top w:type="dxa" w:w="160"/>
              <w:left w:type="dxa" w:w="200"/>
              <w:bottom w:type="dxa" w:w="160"/>
              <w:right w:type="dxa" w:w="200"/>
            </w:tcMar>
          </w:tcPr>
          <w:p>
            <w:pPr>
              <w:spacing w:after="60" w:before="60"/>
            </w:pPr>
            <w:r>
              <w:rPr>
                <w:rFonts w:ascii="Arial" w:cs="Arial" w:eastAsia="Arial" w:hAnsi="Arial"/>
                <w:b/>
                <w:bCs/>
                <w:color w:val="E67E22"/>
              </w:rPr>
              <w:t xml:space="preserve">• </w:t>
            </w:r>
            <w:r>
              <w:rPr>
                <w:rFonts w:ascii="Arial" w:cs="Arial" w:eastAsia="Arial" w:hAnsi="Arial"/>
              </w:rPr>
              <w:t xml:space="preserve">Activer le Mode Extrême (vitesse x3, score x3)</w:t>
            </w:r>
          </w:p>
          <w:p>
            <w:pPr>
              <w:spacing w:after="60" w:before="60"/>
            </w:pPr>
            <w:r>
              <w:rPr>
                <w:rFonts w:ascii="Arial" w:cs="Arial" w:eastAsia="Arial" w:hAnsi="Arial"/>
                <w:b/>
                <w:bCs/>
                <w:color w:val="E67E22"/>
              </w:rPr>
              <w:t xml:space="preserve">• </w:t>
            </w:r>
            <w:r>
              <w:rPr>
                <w:rFonts w:ascii="Arial" w:cs="Arial" w:eastAsia="Arial" w:hAnsi="Arial"/>
              </w:rPr>
              <w:t xml:space="preserve">Encourager la consultation du Hall of Fame</w:t>
            </w:r>
          </w:p>
          <w:p>
            <w:pPr>
              <w:spacing w:after="60" w:before="60"/>
            </w:pPr>
            <w:r>
              <w:rPr>
                <w:rFonts w:ascii="Arial" w:cs="Arial" w:eastAsia="Arial" w:hAnsi="Arial"/>
                <w:b/>
                <w:bCs/>
                <w:color w:val="E67E22"/>
              </w:rPr>
              <w:t xml:space="preserve">• </w:t>
            </w:r>
            <w:r>
              <w:rPr>
                <w:rFonts w:ascii="Arial" w:cs="Arial" w:eastAsia="Arial" w:hAnsi="Arial"/>
              </w:rPr>
              <w:t xml:space="preserve">Créer des dictées personnalisées (texte de leçon)</w:t>
            </w:r>
          </w:p>
          <w:p>
            <w:pPr>
              <w:spacing w:after="60" w:before="60"/>
            </w:pPr>
            <w:r>
              <w:rPr>
                <w:rFonts w:ascii="Arial" w:cs="Arial" w:eastAsia="Arial" w:hAnsi="Arial"/>
                <w:b/>
                <w:bCs/>
                <w:color w:val="E67E22"/>
              </w:rPr>
              <w:t xml:space="preserve">• </w:t>
            </w:r>
            <w:r>
              <w:rPr>
                <w:rFonts w:ascii="Arial" w:cs="Arial" w:eastAsia="Arial" w:hAnsi="Arial"/>
              </w:rPr>
              <w:t xml:space="preserve">Comparer les bilans PDF entre sessions</w:t>
            </w:r>
          </w:p>
          <w:p>
            <w:pPr>
              <w:spacing w:after="60" w:before="60"/>
            </w:pPr>
            <w:r>
              <w:rPr>
                <w:rFonts w:ascii="Arial" w:cs="Arial" w:eastAsia="Arial" w:hAnsi="Arial"/>
                <w:b/>
                <w:bCs/>
                <w:color w:val="E67E22"/>
              </w:rPr>
              <w:t xml:space="preserve">• </w:t>
            </w:r>
            <w:r>
              <w:rPr>
                <w:rFonts w:ascii="Arial" w:cs="Arial" w:eastAsia="Arial" w:hAnsi="Arial"/>
              </w:rPr>
              <w:t xml:space="preserve">Initier au mode Aveugle (cache les lettres tapées)</w:t>
            </w:r>
          </w:p>
        </w:tc>
      </w:tr>
    </w:tbl>
    <w:p>
      <w:r>
        <w:br w:type="page"/>
      </w:r>
    </w:p>
    <w:p>
      <w:pPr>
        <w:pStyle w:val="Heading1"/>
        <w:spacing w:after="160" w:before="280"/>
      </w:pPr>
      <w:r>
        <w:rPr>
          <w:rFonts w:ascii="Arial" w:cs="Arial" w:eastAsia="Arial" w:hAnsi="Arial"/>
          <w:b/>
          <w:bCs/>
          <w:color w:val="3498DB"/>
          <w:sz w:val="32"/>
          <w:szCs w:val="32"/>
        </w:rPr>
        <w:t xml:space="preserve">🛠️ Les fonctionnalités pensées pour l'enseignant</w:t>
      </w:r>
    </w:p>
    <w:p>
      <w:pPr>
        <w:pStyle w:val="Heading3"/>
        <w:spacing w:after="80" w:before="160"/>
      </w:pPr>
      <w:r>
        <w:rPr>
          <w:rFonts w:ascii="Arial" w:cs="Arial" w:eastAsia="Arial" w:hAnsi="Arial"/>
          <w:b/>
          <w:bCs/>
          <w:color w:val="0B0B1F"/>
          <w:sz w:val="22"/>
          <w:szCs w:val="22"/>
        </w:rPr>
        <w:t xml:space="preserve">Pour le suivi individuel</w:t>
      </w:r>
    </w:p>
    <w:p>
      <w:pPr>
        <w:pStyle w:val="ListParagraph"/>
        <w:numPr>
          <w:ilvl w:val="0"/>
          <w:numId w:val="2"/>
        </w:numPr>
        <w:spacing w:after="40" w:before="40"/>
      </w:pPr>
      <w:r>
        <w:rPr>
          <w:rFonts w:ascii="Arial" w:cs="Arial" w:eastAsia="Arial" w:hAnsi="Arial"/>
          <w:b/>
          <w:bCs/>
        </w:rPr>
        <w:t xml:space="preserve">📄 Bilan PDF par joueur</w:t>
      </w:r>
      <w:r>
        <w:rPr>
          <w:rFonts w:ascii="Arial" w:cs="Arial" w:eastAsia="Arial" w:hAnsi="Arial"/>
        </w:rPr>
        <w:t xml:space="preserve"> — Génère un rapport imprimable des progrès d'un élève précis : vitesse, précision, lettres à retravailler, courbe d'évolution. Idéal à transmettre à un orthophoniste, ergothérapeute ou neuropsychologue.</w:t>
      </w:r>
    </w:p>
    <w:p>
      <w:pPr>
        <w:pStyle w:val="ListParagraph"/>
        <w:numPr>
          <w:ilvl w:val="0"/>
          <w:numId w:val="2"/>
        </w:numPr>
        <w:spacing w:after="40" w:before="40"/>
      </w:pPr>
      <w:r>
        <w:rPr>
          <w:rFonts w:ascii="Arial" w:cs="Arial" w:eastAsia="Arial" w:hAnsi="Arial"/>
          <w:b/>
          <w:bCs/>
        </w:rPr>
        <w:t xml:space="preserve">🔬 Analyse clinique de la frappe</w:t>
      </w:r>
      <w:r>
        <w:rPr>
          <w:rFonts w:ascii="Arial" w:cs="Arial" w:eastAsia="Arial" w:hAnsi="Arial"/>
        </w:rPr>
        <w:t xml:space="preserve"> — Pour chaque session, le jeu mesure : temps de réaction, fatigabilité (chute de précision en fin de séance), typologie des erreurs (substitutions, proximité clavier), équilibre des mains, bigrammes lents.</w:t>
      </w:r>
    </w:p>
    <w:p>
      <w:pPr>
        <w:spacing w:after="60" w:before="120"/>
      </w:pPr>
      <w:r>
        <w:rPr>
          <w:rFonts w:ascii="Arial" w:cs="Arial" w:eastAsia="Arial" w:hAnsi="Arial"/>
        </w:rPr>
        <w:t xml:space="preserve"/>
      </w:r>
    </w:p>
    <w:p>
      <w:pPr>
        <w:pStyle w:val="Heading3"/>
        <w:spacing w:after="80" w:before="160"/>
      </w:pPr>
      <w:r>
        <w:rPr>
          <w:rFonts w:ascii="Arial" w:cs="Arial" w:eastAsia="Arial" w:hAnsi="Arial"/>
          <w:b/>
          <w:bCs/>
          <w:color w:val="0B0B1F"/>
          <w:sz w:val="22"/>
          <w:szCs w:val="22"/>
        </w:rPr>
        <w:t xml:space="preserve">Pour la gestion de la classe</w:t>
      </w:r>
    </w:p>
    <w:p>
      <w:pPr>
        <w:pStyle w:val="ListParagraph"/>
        <w:numPr>
          <w:ilvl w:val="0"/>
          <w:numId w:val="2"/>
        </w:numPr>
        <w:spacing w:after="40" w:before="40"/>
      </w:pPr>
      <w:r>
        <w:rPr>
          <w:rFonts w:ascii="Arial" w:cs="Arial" w:eastAsia="Arial" w:hAnsi="Arial"/>
          <w:b/>
          <w:bCs/>
        </w:rPr>
        <w:t xml:space="preserve">👥 Profils multiples avec autocomplétion</w:t>
      </w:r>
      <w:r>
        <w:rPr>
          <w:rFonts w:ascii="Arial" w:cs="Arial" w:eastAsia="Arial" w:hAnsi="Arial"/>
        </w:rPr>
        <w:t xml:space="preserve"> — Chaque élève retrouve son profil en un clic. Le jeu fusionne automatiquement les variantes de saisie (Charlie / CHARLIE / charlie) pour éviter les doublons.</w:t>
      </w:r>
    </w:p>
    <w:p>
      <w:pPr>
        <w:pStyle w:val="ListParagraph"/>
        <w:numPr>
          <w:ilvl w:val="0"/>
          <w:numId w:val="2"/>
        </w:numPr>
        <w:spacing w:after="40" w:before="40"/>
      </w:pPr>
      <w:r>
        <w:rPr>
          <w:rFonts w:ascii="Arial" w:cs="Arial" w:eastAsia="Arial" w:hAnsi="Arial"/>
          <w:b/>
          <w:bCs/>
        </w:rPr>
        <w:t xml:space="preserve">🔧 Espace enseignant discret</w:t>
      </w:r>
      <w:r>
        <w:rPr>
          <w:rFonts w:ascii="Arial" w:cs="Arial" w:eastAsia="Arial" w:hAnsi="Arial"/>
        </w:rPr>
        <w:t xml:space="preserve"> — Icône cachée dans le pied de page. Permet de réinitialiser les données du jeu en début d'année / nouveau groupe. Protégé par un garde-fou mathématique (équation aléatoire à résoudre).</w:t>
      </w:r>
    </w:p>
    <w:p>
      <w:pPr>
        <w:pStyle w:val="ListParagraph"/>
        <w:numPr>
          <w:ilvl w:val="0"/>
          <w:numId w:val="2"/>
        </w:numPr>
        <w:spacing w:after="40" w:before="40"/>
      </w:pPr>
      <w:r>
        <w:rPr>
          <w:rFonts w:ascii="Arial" w:cs="Arial" w:eastAsia="Arial" w:hAnsi="Arial"/>
          <w:b/>
          <w:bCs/>
        </w:rPr>
        <w:t xml:space="preserve">💾 Conservation sélective</w:t>
      </w:r>
      <w:r>
        <w:rPr>
          <w:rFonts w:ascii="Arial" w:cs="Arial" w:eastAsia="Arial" w:hAnsi="Arial"/>
        </w:rPr>
        <w:t xml:space="preserve"> — Lors d'une réinitialisation, l'enseignant peut cocher les élèves dont les données doivent être conservées (ex : élève qui poursuit son suivi orthophonique d'une année sur l'autre).</w:t>
      </w:r>
    </w:p>
    <w:p>
      <w:pPr>
        <w:spacing w:after="60" w:before="120"/>
      </w:pPr>
      <w:r>
        <w:rPr>
          <w:rFonts w:ascii="Arial" w:cs="Arial" w:eastAsia="Arial" w:hAnsi="Arial"/>
        </w:rPr>
        <w:t xml:space="preserve"/>
      </w:r>
    </w:p>
    <w:p>
      <w:pPr>
        <w:pStyle w:val="Heading3"/>
        <w:spacing w:after="80" w:before="160"/>
      </w:pPr>
      <w:r>
        <w:rPr>
          <w:rFonts w:ascii="Arial" w:cs="Arial" w:eastAsia="Arial" w:hAnsi="Arial"/>
          <w:b/>
          <w:bCs/>
          <w:color w:val="0B0B1F"/>
          <w:sz w:val="22"/>
          <w:szCs w:val="22"/>
        </w:rPr>
        <w:t xml:space="preserve">Pour la personnalisation pédagogique</w:t>
      </w:r>
    </w:p>
    <w:p>
      <w:pPr>
        <w:pStyle w:val="ListParagraph"/>
        <w:numPr>
          <w:ilvl w:val="0"/>
          <w:numId w:val="2"/>
        </w:numPr>
        <w:spacing w:after="40" w:before="40"/>
      </w:pPr>
      <w:r>
        <w:rPr>
          <w:rFonts w:ascii="Arial" w:cs="Arial" w:eastAsia="Arial" w:hAnsi="Arial"/>
          <w:b/>
          <w:bCs/>
        </w:rPr>
        <w:t xml:space="preserve">✍️ Dictées personnalisées</w:t>
      </w:r>
      <w:r>
        <w:rPr>
          <w:rFonts w:ascii="Arial" w:cs="Arial" w:eastAsia="Arial" w:hAnsi="Arial"/>
        </w:rPr>
        <w:t xml:space="preserve"> — L'enseignant peut créer ses propres listes de mots ou phrases (textes en lien avec une leçon, vocabulaire spécifique).</w:t>
      </w:r>
    </w:p>
    <w:p>
      <w:pPr>
        <w:pStyle w:val="ListParagraph"/>
        <w:numPr>
          <w:ilvl w:val="0"/>
          <w:numId w:val="2"/>
        </w:numPr>
        <w:spacing w:after="40" w:before="40"/>
      </w:pPr>
      <w:r>
        <w:rPr>
          <w:rFonts w:ascii="Arial" w:cs="Arial" w:eastAsia="Arial" w:hAnsi="Arial"/>
          <w:b/>
          <w:bCs/>
        </w:rPr>
        <w:t xml:space="preserve">⌨️ Détection automatique du clavier</w:t>
      </w:r>
      <w:r>
        <w:rPr>
          <w:rFonts w:ascii="Arial" w:cs="Arial" w:eastAsia="Arial" w:hAnsi="Arial"/>
        </w:rPr>
        <w:t xml:space="preserve"> — AZERTY, QWERTY, QWERTZ : le jeu s'adapte au matériel disponible (utile en cas de claviers hétérogènes en classe).</w:t>
      </w:r>
    </w:p>
    <w:p>
      <w:pPr>
        <w:pStyle w:val="ListParagraph"/>
        <w:numPr>
          <w:ilvl w:val="0"/>
          <w:numId w:val="2"/>
        </w:numPr>
        <w:spacing w:after="40" w:before="40"/>
      </w:pPr>
      <w:r>
        <w:rPr>
          <w:rFonts w:ascii="Arial" w:cs="Arial" w:eastAsia="Arial" w:hAnsi="Arial"/>
          <w:b/>
          <w:bCs/>
        </w:rPr>
        <w:t xml:space="preserve">🌍 Bilingue FR/EN</w:t>
      </w:r>
      <w:r>
        <w:rPr>
          <w:rFonts w:ascii="Arial" w:cs="Arial" w:eastAsia="Arial" w:hAnsi="Arial"/>
        </w:rPr>
        <w:t xml:space="preserve"> — Bascule en anglais pour les cours de langue ou les sections internationales.</w:t>
      </w:r>
    </w:p>
    <w:p>
      <w:pPr>
        <w:pStyle w:val="ListParagraph"/>
        <w:numPr>
          <w:ilvl w:val="0"/>
          <w:numId w:val="2"/>
        </w:numPr>
        <w:spacing w:after="40" w:before="40"/>
      </w:pPr>
      <w:r>
        <w:rPr>
          <w:rFonts w:ascii="Arial" w:cs="Arial" w:eastAsia="Arial" w:hAnsi="Arial"/>
          <w:b/>
          <w:bCs/>
        </w:rPr>
        <w:t xml:space="preserve">♿ Conformité RGAA 4.1.2</w:t>
      </w:r>
      <w:r>
        <w:rPr>
          <w:rFonts w:ascii="Arial" w:cs="Arial" w:eastAsia="Arial" w:hAnsi="Arial"/>
        </w:rPr>
        <w:t xml:space="preserve"> — Démarche d'accessibilité numérique aboutie (~95% de conformité estimée). Déclaration publiée sur fort-dactylo.com/accessibilite.</w:t>
      </w:r>
    </w:p>
    <w:p>
      <w:pPr>
        <w:spacing w:after="60" w:before="240"/>
      </w:pPr>
      <w:r>
        <w:rPr>
          <w:rFonts w:ascii="Arial" w:cs="Arial" w:eastAsia="Arial" w:hAnsi="Arial"/>
        </w:rPr>
        <w:t xml:space="preserve"/>
      </w:r>
    </w:p>
    <w:p>
      <w:pPr>
        <w:pStyle w:val="Heading1"/>
        <w:spacing w:after="160" w:before="280"/>
      </w:pPr>
      <w:r>
        <w:rPr>
          <w:rFonts w:ascii="Arial" w:cs="Arial" w:eastAsia="Arial" w:hAnsi="Arial"/>
          <w:b/>
          <w:bCs/>
          <w:color w:val="27AE60"/>
          <w:sz w:val="32"/>
          <w:szCs w:val="32"/>
        </w:rPr>
        <w:t xml:space="preserve">🔒 Éthique, données et conformité</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27AE60" w:sz="12"/>
              <w:left w:val="single" w:color="27AE60" w:sz="12"/>
              <w:bottom w:val="single" w:color="27AE60" w:sz="4"/>
              <w:right w:val="single" w:color="27AE60" w:sz="4"/>
            </w:tcBorders>
            <w:shd w:fill="E8F8F0" w:val="clear"/>
            <w:tcMar>
              <w:top w:type="dxa" w:w="200"/>
              <w:left w:type="dxa" w:w="240"/>
              <w:bottom w:type="dxa" w:w="200"/>
              <w:right w:type="dxa" w:w="240"/>
            </w:tcMar>
          </w:tcPr>
          <w:p>
            <w:r>
              <w:rPr>
                <w:rFonts w:ascii="Arial" w:cs="Arial" w:eastAsia="Arial" w:hAnsi="Arial"/>
                <w:b/>
                <w:bCs/>
                <w:color w:val="27AE60"/>
                <w:sz w:val="22"/>
                <w:szCs w:val="22"/>
              </w:rPr>
              <w:t xml:space="preserve">VOS DONNÉES (ET CELLES DE VOS ÉLÈVES) RESTENT LES VÔTRES.</w:t>
            </w:r>
          </w:p>
          <w:p>
            <w:pPr>
              <w:spacing w:before="120"/>
            </w:pPr>
            <w:r>
              <w:rPr>
                <w:rFonts w:ascii="Arial" w:cs="Arial" w:eastAsia="Arial" w:hAnsi="Arial"/>
                <w:sz w:val="20"/>
                <w:szCs w:val="20"/>
              </w:rPr>
              <w:t xml:space="preserve">✓  Zéro tracking — Aucun traceur, aucun cookie tiers</w:t>
            </w:r>
          </w:p>
          <w:p>
            <w:r>
              <w:rPr>
                <w:rFonts w:ascii="Arial" w:cs="Arial" w:eastAsia="Arial" w:hAnsi="Arial"/>
                <w:sz w:val="20"/>
                <w:szCs w:val="20"/>
              </w:rPr>
              <w:t xml:space="preserve">✓  Zéro envoi serveur — Toutes les données restent dans le navigateur (localStorage)</w:t>
            </w:r>
          </w:p>
          <w:p>
            <w:r>
              <w:rPr>
                <w:rFonts w:ascii="Arial" w:cs="Arial" w:eastAsia="Arial" w:hAnsi="Arial"/>
                <w:sz w:val="20"/>
                <w:szCs w:val="20"/>
              </w:rPr>
              <w:t xml:space="preserve">✓  Zéro inscription — Seul le prénom de l'élève est demandé</w:t>
            </w:r>
          </w:p>
          <w:p>
            <w:r>
              <w:rPr>
                <w:rFonts w:ascii="Arial" w:cs="Arial" w:eastAsia="Arial" w:hAnsi="Arial"/>
                <w:sz w:val="20"/>
                <w:szCs w:val="20"/>
              </w:rPr>
              <w:t xml:space="preserve">✓  Zéro publicité — Gratuit, sans modèle commercial intrusif</w:t>
            </w:r>
          </w:p>
          <w:p>
            <w:r>
              <w:rPr>
                <w:rFonts w:ascii="Arial" w:cs="Arial" w:eastAsia="Arial" w:hAnsi="Arial"/>
                <w:sz w:val="20"/>
                <w:szCs w:val="20"/>
              </w:rPr>
              <w:t xml:space="preserve">✓  Conformité RGPD par conception — Aucune donnée personnelle collectée par l'éditeur</w:t>
            </w:r>
          </w:p>
        </w:tc>
      </w:tr>
    </w:tbl>
    <w:p>
      <w:pPr>
        <w:spacing w:after="60" w:before="200"/>
      </w:pPr>
      <w:r>
        <w:rPr>
          <w:rFonts w:ascii="Arial" w:cs="Arial" w:eastAsia="Arial" w:hAnsi="Arial"/>
        </w:rPr>
        <w:t xml:space="preserve"/>
      </w:r>
    </w:p>
    <w:p>
      <w:pPr>
        <w:spacing w:after="60" w:before="60"/>
      </w:pPr>
      <w:r>
        <w:rPr>
          <w:rFonts w:ascii="Arial" w:cs="Arial" w:eastAsia="Arial" w:hAnsi="Arial"/>
          <w:b/>
          <w:bCs/>
        </w:rPr>
        <w:t xml:space="preserve">Conséquence pratique : </w:t>
      </w:r>
      <w:r>
        <w:rPr>
          <w:rFonts w:ascii="Arial" w:cs="Arial" w:eastAsia="Arial" w:hAnsi="Arial"/>
        </w:rPr>
        <w:t xml:space="preserve">Fort-Dactylo peut être utilisé en classe sans démarche RGPD particulière (pas de DPIA requise), car l'éditeur n'a accès à aucune donnée d'élève. L'établissement reste libre d'encadrer l'usage selon sa charte numérique.</w:t>
      </w:r>
    </w:p>
    <w:p>
      <w:pPr>
        <w:spacing w:after="60" w:before="240"/>
      </w:pPr>
      <w:r>
        <w:rPr>
          <w:rFonts w:ascii="Arial" w:cs="Arial" w:eastAsia="Arial" w:hAnsi="Arial"/>
        </w:rPr>
        <w:t xml:space="preserve"/>
      </w:r>
    </w:p>
    <w:p>
      <w:pPr>
        <w:pStyle w:val="Heading1"/>
        <w:spacing w:after="160" w:before="280"/>
      </w:pPr>
      <w:r>
        <w:rPr>
          <w:rFonts w:ascii="Arial" w:cs="Arial" w:eastAsia="Arial" w:hAnsi="Arial"/>
          <w:b/>
          <w:bCs/>
          <w:color w:val="0B0B1F"/>
          <w:sz w:val="32"/>
          <w:szCs w:val="32"/>
        </w:rPr>
        <w:t xml:space="preserve">📥 Installation et accès</w:t>
      </w:r>
    </w:p>
    <w:p>
      <w:pPr>
        <w:pStyle w:val="Heading3"/>
        <w:spacing w:after="80" w:before="160"/>
      </w:pPr>
      <w:r>
        <w:rPr>
          <w:rFonts w:ascii="Arial" w:cs="Arial" w:eastAsia="Arial" w:hAnsi="Arial"/>
          <w:b/>
          <w:bCs/>
          <w:color w:val="0B0B1F"/>
          <w:sz w:val="22"/>
          <w:szCs w:val="22"/>
        </w:rPr>
        <w:t xml:space="preserve">Option 1 — Extension Chrome (recommandée pour les postes scolaires)</w:t>
      </w:r>
    </w:p>
    <w:p>
      <w:pPr>
        <w:pStyle w:val="ListParagraph"/>
        <w:numPr>
          <w:ilvl w:val="0"/>
          <w:numId w:val="2"/>
        </w:numPr>
        <w:spacing w:after="40" w:before="40"/>
      </w:pPr>
      <w:r>
        <w:rPr>
          <w:rFonts w:ascii="Arial" w:cs="Arial" w:eastAsia="Arial" w:hAnsi="Arial"/>
        </w:rPr>
        <w:t xml:space="preserve">Ouvrir le Chrome Web Store</w:t>
      </w:r>
    </w:p>
    <w:p>
      <w:pPr>
        <w:pStyle w:val="ListParagraph"/>
        <w:numPr>
          <w:ilvl w:val="0"/>
          <w:numId w:val="2"/>
        </w:numPr>
        <w:spacing w:after="40" w:before="40"/>
      </w:pPr>
      <w:r>
        <w:rPr>
          <w:rFonts w:ascii="Arial" w:cs="Arial" w:eastAsia="Arial" w:hAnsi="Arial"/>
        </w:rPr>
        <w:t xml:space="preserve">Rechercher « Fort-Dactylo » ou utiliser le lien direct</w:t>
      </w:r>
    </w:p>
    <w:p>
      <w:pPr>
        <w:pStyle w:val="ListParagraph"/>
        <w:numPr>
          <w:ilvl w:val="0"/>
          <w:numId w:val="2"/>
        </w:numPr>
        <w:spacing w:after="40" w:before="40"/>
      </w:pPr>
      <w:r>
        <w:rPr>
          <w:rFonts w:ascii="Arial" w:cs="Arial" w:eastAsia="Arial" w:hAnsi="Arial"/>
        </w:rPr>
        <w:t xml:space="preserve">Cliquer sur « Ajouter à Chrome »</w:t>
      </w:r>
    </w:p>
    <w:p>
      <w:pPr>
        <w:pStyle w:val="ListParagraph"/>
        <w:numPr>
          <w:ilvl w:val="0"/>
          <w:numId w:val="2"/>
        </w:numPr>
        <w:spacing w:after="40" w:before="40"/>
      </w:pPr>
      <w:r>
        <w:rPr>
          <w:rFonts w:ascii="Arial" w:cs="Arial" w:eastAsia="Arial" w:hAnsi="Arial"/>
        </w:rPr>
        <w:t xml:space="preserve">L'icône apparaît dans la barre d'extensions — cliquer pour lancer le jeu</w:t>
      </w:r>
    </w:p>
    <w:p>
      <w:pPr>
        <w:spacing w:after="60" w:before="120"/>
      </w:pPr>
      <w:r>
        <w:rPr>
          <w:rFonts w:ascii="Arial" w:cs="Arial" w:eastAsia="Arial" w:hAnsi="Arial"/>
        </w:rPr>
        <w:t xml:space="preserve"/>
      </w:r>
    </w:p>
    <w:p>
      <w:pPr>
        <w:pStyle w:val="Heading3"/>
        <w:spacing w:after="80" w:before="160"/>
      </w:pPr>
      <w:r>
        <w:rPr>
          <w:rFonts w:ascii="Arial" w:cs="Arial" w:eastAsia="Arial" w:hAnsi="Arial"/>
          <w:b/>
          <w:bCs/>
          <w:color w:val="0B0B1F"/>
          <w:sz w:val="22"/>
          <w:szCs w:val="22"/>
        </w:rPr>
        <w:t xml:space="preserve">Option 2 — Version web (PWA) sans installation</w:t>
      </w:r>
    </w:p>
    <w:p>
      <w:pPr>
        <w:pStyle w:val="ListParagraph"/>
        <w:numPr>
          <w:ilvl w:val="0"/>
          <w:numId w:val="2"/>
        </w:numPr>
        <w:spacing w:after="40" w:before="40"/>
      </w:pPr>
      <w:r>
        <w:rPr>
          <w:rFonts w:ascii="Arial" w:cs="Arial" w:eastAsia="Arial" w:hAnsi="Arial"/>
        </w:rPr>
        <w:t xml:space="preserve">Se rendre sur https://fort-dactylo.com</w:t>
      </w:r>
    </w:p>
    <w:p>
      <w:pPr>
        <w:pStyle w:val="ListParagraph"/>
        <w:numPr>
          <w:ilvl w:val="0"/>
          <w:numId w:val="2"/>
        </w:numPr>
        <w:spacing w:after="40" w:before="40"/>
      </w:pPr>
      <w:r>
        <w:rPr>
          <w:rFonts w:ascii="Arial" w:cs="Arial" w:eastAsia="Arial" w:hAnsi="Arial"/>
        </w:rPr>
        <w:t xml:space="preserve">Cliquer sur « Jouer en ligne »</w:t>
      </w:r>
    </w:p>
    <w:p>
      <w:pPr>
        <w:pStyle w:val="ListParagraph"/>
        <w:numPr>
          <w:ilvl w:val="0"/>
          <w:numId w:val="2"/>
        </w:numPr>
        <w:spacing w:after="40" w:before="40"/>
      </w:pPr>
      <w:r>
        <w:rPr>
          <w:rFonts w:ascii="Arial" w:cs="Arial" w:eastAsia="Arial" w:hAnsi="Arial"/>
        </w:rPr>
        <w:t xml:space="preserve">Fonctionne sur tous les navigateurs modernes (Chrome, Firefox, Edge, Safari)</w:t>
      </w:r>
    </w:p>
    <w:p>
      <w:pPr>
        <w:pStyle w:val="ListParagraph"/>
        <w:numPr>
          <w:ilvl w:val="0"/>
          <w:numId w:val="2"/>
        </w:numPr>
        <w:spacing w:after="40" w:before="40"/>
      </w:pPr>
      <w:r>
        <w:rPr>
          <w:rFonts w:ascii="Arial" w:cs="Arial" w:eastAsia="Arial" w:hAnsi="Arial"/>
        </w:rPr>
        <w:t xml:space="preserve">Installable en application sur ordinateur ou tablette pour un accès hors-ligne</w:t>
      </w:r>
    </w:p>
    <w:p>
      <w:pPr>
        <w:spacing w:after="60" w:before="120"/>
      </w:pPr>
      <w:r>
        <w:rPr>
          <w:rFonts w:ascii="Arial" w:cs="Arial" w:eastAsia="Arial" w:hAnsi="Arial"/>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67E22" w:sz="12"/>
              <w:left w:val="single" w:color="E67E22" w:sz="12"/>
              <w:bottom w:val="single" w:color="E67E22" w:sz="4"/>
              <w:right w:val="single" w:color="E67E22" w:sz="4"/>
            </w:tcBorders>
            <w:shd w:fill="FEF9E7" w:val="clear"/>
            <w:tcMar>
              <w:top w:type="dxa" w:w="200"/>
              <w:left w:type="dxa" w:w="240"/>
              <w:bottom w:type="dxa" w:w="200"/>
              <w:right w:type="dxa" w:w="240"/>
            </w:tcMar>
          </w:tcPr>
          <w:p>
            <w:r>
              <w:rPr>
                <w:rFonts w:ascii="Arial" w:cs="Arial" w:eastAsia="Arial" w:hAnsi="Arial"/>
                <w:sz w:val="22"/>
                <w:szCs w:val="22"/>
              </w:rPr>
              <w:t xml:space="preserve">⚠️ </w:t>
            </w:r>
            <w:r>
              <w:rPr>
                <w:rFonts w:ascii="Arial" w:cs="Arial" w:eastAsia="Arial" w:hAnsi="Arial"/>
                <w:b/>
                <w:bCs/>
              </w:rPr>
              <w:t xml:space="preserve">Prérequis : </w:t>
            </w:r>
            <w:r>
              <w:rPr>
                <w:rFonts w:ascii="Arial" w:cs="Arial" w:eastAsia="Arial" w:hAnsi="Arial"/>
                <w:sz w:val="20"/>
                <w:szCs w:val="20"/>
              </w:rPr>
              <w:t xml:space="preserve">Un clavier physique est nécessaire. Le jeu ne fonctionne pas sur tablette ou téléphone sans clavier externe (l'objectif étant précisément d'entraîner la frappe à 10 doigts).</w:t>
            </w:r>
          </w:p>
        </w:tc>
      </w:tr>
    </w:tbl>
    <w:p>
      <w:r>
        <w:br w:type="page"/>
      </w:r>
    </w:p>
    <w:p>
      <w:pPr>
        <w:pStyle w:val="Heading1"/>
        <w:spacing w:after="160" w:before="280"/>
      </w:pPr>
      <w:r>
        <w:rPr>
          <w:rFonts w:ascii="Arial" w:cs="Arial" w:eastAsia="Arial" w:hAnsi="Arial"/>
          <w:b/>
          <w:bCs/>
          <w:color w:val="E67E22"/>
          <w:sz w:val="32"/>
          <w:szCs w:val="32"/>
        </w:rPr>
        <w:t xml:space="preserve">📺 Reconnaissance médiatique</w:t>
      </w:r>
    </w:p>
    <w:p>
      <w:pPr>
        <w:spacing w:after="60" w:before="60"/>
      </w:pPr>
      <w:r>
        <w:rPr>
          <w:rFonts w:ascii="Arial" w:cs="Arial" w:eastAsia="Arial" w:hAnsi="Arial"/>
        </w:rPr>
        <w:t xml:space="preserve">Fort-Dactylo a été présenté par plusieurs médias, y compris de service public, qui reconnaissent son apport pour les enfants concernés par les troubles DYS et TDAH.</w:t>
      </w:r>
    </w:p>
    <w:p>
      <w:pPr>
        <w:spacing w:after="60" w:before="160"/>
      </w:pPr>
      <w:r>
        <w:rPr>
          <w:rFonts w:ascii="Arial" w:cs="Arial" w:eastAsia="Arial" w:hAnsi="Arial"/>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3498DB" w:sz="12"/>
              <w:left w:val="single" w:color="3498DB" w:sz="12"/>
              <w:bottom w:val="single" w:color="3498DB" w:sz="4"/>
              <w:right w:val="single" w:color="3498DB" w:sz="4"/>
            </w:tcBorders>
            <w:shd w:fill="EBF5FB" w:val="clear"/>
            <w:tcMar>
              <w:top w:type="dxa" w:w="200"/>
              <w:left w:type="dxa" w:w="240"/>
              <w:bottom w:type="dxa" w:w="200"/>
              <w:right w:type="dxa" w:w="240"/>
            </w:tcMar>
          </w:tcPr>
          <w:p>
            <w:r>
              <w:rPr>
                <w:rFonts w:ascii="Arial" w:cs="Arial" w:eastAsia="Arial" w:hAnsi="Arial"/>
                <w:sz w:val="24"/>
                <w:szCs w:val="24"/>
              </w:rPr>
              <w:t xml:space="preserve">📺 </w:t>
            </w:r>
            <w:r>
              <w:rPr>
                <w:rFonts w:ascii="Arial" w:cs="Arial" w:eastAsia="Arial" w:hAnsi="Arial"/>
                <w:b/>
                <w:bCs/>
                <w:color w:val="3498DB"/>
                <w:sz w:val="24"/>
                <w:szCs w:val="24"/>
              </w:rPr>
              <w:t xml:space="preserve">France 3 Bourgogne-Franche-Comté</w:t>
            </w:r>
          </w:p>
          <w:p>
            <w:pPr>
              <w:spacing w:before="100"/>
            </w:pPr>
            <w:r>
              <w:rPr>
                <w:rFonts w:ascii="Arial" w:cs="Arial" w:eastAsia="Arial" w:hAnsi="Arial"/>
                <w:b/>
                <w:bCs/>
                <w:sz w:val="20"/>
                <w:szCs w:val="20"/>
              </w:rPr>
              <w:t xml:space="preserve">Reportage télévisé</w:t>
            </w:r>
            <w:r>
              <w:rPr>
                <w:rFonts w:ascii="Arial" w:cs="Arial" w:eastAsia="Arial" w:hAnsi="Arial"/>
                <w:sz w:val="20"/>
                <w:szCs w:val="20"/>
              </w:rPr>
              <w:t xml:space="preserve"> · Diffusé le </w:t>
            </w:r>
            <w:r>
              <w:rPr>
                <w:rFonts w:ascii="Arial" w:cs="Arial" w:eastAsia="Arial" w:hAnsi="Arial"/>
                <w:b/>
                <w:bCs/>
                <w:sz w:val="20"/>
                <w:szCs w:val="20"/>
              </w:rPr>
              <w:t xml:space="preserve">5 septembre 2026</w:t>
            </w:r>
            <w:r>
              <w:rPr>
                <w:rFonts w:ascii="Arial" w:cs="Arial" w:eastAsia="Arial" w:hAnsi="Arial"/>
                <w:sz w:val="20"/>
                <w:szCs w:val="20"/>
              </w:rPr>
              <w:t xml:space="preserve"> · Chaîne du service public audiovisuel couvrant les 8 départements de la région (Doubs, Côte-d'Or, Jura, Nièvre, Saône-et-Loire, Haute-Saône, Territoire de Belfort, Yonne).</w:t>
            </w:r>
          </w:p>
          <w:p>
            <w:pPr>
              <w:spacing w:before="100"/>
            </w:pPr>
            <w:r>
              <w:rPr>
                <w:rFonts w:ascii="Arial" w:cs="Arial" w:eastAsia="Arial" w:hAnsi="Arial"/>
                <w:i/>
                <w:iCs/>
                <w:color w:val="5A6470"/>
                <w:sz w:val="20"/>
                <w:szCs w:val="20"/>
              </w:rPr>
              <w:t xml:space="preserve">Une reconnaissance importante pour un outil créé à Besançon, qui souligne la portée pédagogique du projet auprès des enseignants, parents et professionnels de santé.</w:t>
            </w:r>
          </w:p>
        </w:tc>
      </w:tr>
    </w:tbl>
    <w:p>
      <w:pPr>
        <w:spacing w:after="60" w:before="160"/>
      </w:pPr>
      <w:r>
        <w:rPr>
          <w:rFonts w:ascii="Arial" w:cs="Arial" w:eastAsia="Arial" w:hAnsi="Arial"/>
        </w:rPr>
        <w:t xml:space="preserve"/>
      </w:r>
    </w:p>
    <w:p>
      <w:pPr>
        <w:pStyle w:val="Heading3"/>
        <w:spacing w:after="80" w:before="160"/>
      </w:pPr>
      <w:r>
        <w:rPr>
          <w:rFonts w:ascii="Arial" w:cs="Arial" w:eastAsia="Arial" w:hAnsi="Arial"/>
          <w:b/>
          <w:bCs/>
          <w:color w:val="0B0B1F"/>
          <w:sz w:val="22"/>
          <w:szCs w:val="22"/>
        </w:rPr>
        <w:t xml:space="preserve">Autres médias</w:t>
      </w:r>
    </w:p>
    <w:p>
      <w:pPr>
        <w:pStyle w:val="ListParagraph"/>
        <w:numPr>
          <w:ilvl w:val="0"/>
          <w:numId w:val="2"/>
        </w:numPr>
        <w:spacing w:after="40" w:before="40"/>
      </w:pPr>
      <w:r>
        <w:rPr>
          <w:rFonts w:ascii="Arial" w:cs="Arial" w:eastAsia="Arial" w:hAnsi="Arial"/>
          <w:b/>
          <w:bCs/>
        </w:rPr>
        <w:t xml:space="preserve">Radio France (ICI Besançon)</w:t>
      </w:r>
      <w:r>
        <w:rPr>
          <w:rFonts w:ascii="Arial" w:cs="Arial" w:eastAsia="Arial" w:hAnsi="Arial"/>
        </w:rPr>
        <w:t xml:space="preserve"> — Article portrait du créateur : « Mon fils était totalement perdu avec son ordinateur à l'école », mai 2026.</w:t>
      </w:r>
    </w:p>
    <w:p>
      <w:pPr>
        <w:pStyle w:val="ListParagraph"/>
        <w:numPr>
          <w:ilvl w:val="0"/>
          <w:numId w:val="2"/>
        </w:numPr>
        <w:spacing w:after="40" w:before="40"/>
      </w:pPr>
      <w:r>
        <w:rPr>
          <w:rFonts w:ascii="Arial" w:cs="Arial" w:eastAsia="Arial" w:hAnsi="Arial"/>
          <w:b/>
          <w:bCs/>
        </w:rPr>
        <w:t xml:space="preserve">Zoom TDAH</w:t>
      </w:r>
      <w:r>
        <w:rPr>
          <w:rFonts w:ascii="Arial" w:cs="Arial" w:eastAsia="Arial" w:hAnsi="Arial"/>
        </w:rPr>
        <w:t xml:space="preserve"> — Présentation lors de la journée live de l'association le 12 juin 2026 (fondée par Letty David et Nathalie Évrard).</w:t>
      </w:r>
    </w:p>
    <w:p>
      <w:pPr>
        <w:pStyle w:val="ListParagraph"/>
        <w:numPr>
          <w:ilvl w:val="0"/>
          <w:numId w:val="2"/>
        </w:numPr>
        <w:spacing w:after="40" w:before="40"/>
      </w:pPr>
      <w:r>
        <w:rPr>
          <w:rFonts w:ascii="Arial" w:cs="Arial" w:eastAsia="Arial" w:hAnsi="Arial"/>
          <w:b/>
          <w:bCs/>
        </w:rPr>
        <w:t xml:space="preserve">Hors Cadre — Le podcast qui porte la voix de la neurodiversité</w:t>
      </w:r>
      <w:r>
        <w:rPr>
          <w:rFonts w:ascii="Arial" w:cs="Arial" w:eastAsia="Arial" w:hAnsi="Arial"/>
        </w:rPr>
        <w:t xml:space="preserve"> — Épisode 72 avec Valérianne Moulin (versions audio et vidéo YouTube).</w:t>
      </w:r>
    </w:p>
    <w:p>
      <w:pPr>
        <w:pStyle w:val="ListParagraph"/>
        <w:numPr>
          <w:ilvl w:val="0"/>
          <w:numId w:val="2"/>
        </w:numPr>
        <w:spacing w:after="40" w:before="40"/>
      </w:pPr>
      <w:r>
        <w:rPr>
          <w:rFonts w:ascii="Arial" w:cs="Arial" w:eastAsia="Arial" w:hAnsi="Arial"/>
          <w:b/>
          <w:bCs/>
        </w:rPr>
        <w:t xml:space="preserve">Les Outils Tice (Fidel Navamuel)</w:t>
      </w:r>
      <w:r>
        <w:rPr>
          <w:rFonts w:ascii="Arial" w:cs="Arial" w:eastAsia="Arial" w:hAnsi="Arial"/>
        </w:rPr>
        <w:t xml:space="preserve"> — Article éducatif détaillé, mai 2026.</w:t>
      </w:r>
    </w:p>
    <w:p>
      <w:pPr>
        <w:pStyle w:val="ListParagraph"/>
        <w:numPr>
          <w:ilvl w:val="0"/>
          <w:numId w:val="2"/>
        </w:numPr>
        <w:spacing w:after="40" w:before="40"/>
      </w:pPr>
      <w:r>
        <w:rPr>
          <w:rFonts w:ascii="Arial" w:cs="Arial" w:eastAsia="Arial" w:hAnsi="Arial"/>
          <w:b/>
          <w:bCs/>
        </w:rPr>
        <w:t xml:space="preserve">Guillaume Vendé</w:t>
      </w:r>
      <w:r>
        <w:rPr>
          <w:rFonts w:ascii="Arial" w:cs="Arial" w:eastAsia="Arial" w:hAnsi="Arial"/>
        </w:rPr>
        <w:t xml:space="preserve"> — Découverte en live Twitch.</w:t>
      </w:r>
    </w:p>
    <w:p>
      <w:pPr>
        <w:pStyle w:val="ListParagraph"/>
        <w:numPr>
          <w:ilvl w:val="0"/>
          <w:numId w:val="2"/>
        </w:numPr>
        <w:spacing w:after="40" w:before="40"/>
      </w:pPr>
      <w:r>
        <w:rPr>
          <w:rFonts w:ascii="Arial" w:cs="Arial" w:eastAsia="Arial" w:hAnsi="Arial"/>
          <w:b/>
          <w:bCs/>
        </w:rPr>
        <w:t xml:space="preserve">Romain Leclaire</w:t>
      </w:r>
      <w:r>
        <w:rPr>
          <w:rFonts w:ascii="Arial" w:cs="Arial" w:eastAsia="Arial" w:hAnsi="Arial"/>
        </w:rPr>
        <w:t xml:space="preserve"> — Article de blog enthousiaste sur l'inclusivité et l'approche ludique du jeu.</w:t>
      </w:r>
    </w:p>
    <w:p>
      <w:pPr>
        <w:spacing w:after="60" w:before="200"/>
      </w:pPr>
      <w:r>
        <w:rPr>
          <w:rFonts w:ascii="Arial" w:cs="Arial" w:eastAsia="Arial" w:hAnsi="Arial"/>
        </w:rPr>
        <w:t xml:space="preserve"/>
      </w:r>
    </w:p>
    <w:p>
      <w:pPr>
        <w:pStyle w:val="Heading1"/>
        <w:spacing w:after="160" w:before="280"/>
      </w:pPr>
      <w:r>
        <w:rPr>
          <w:rFonts w:ascii="Arial" w:cs="Arial" w:eastAsia="Arial" w:hAnsi="Arial"/>
          <w:b/>
          <w:bCs/>
          <w:color w:val="9B59B6"/>
          <w:sz w:val="32"/>
          <w:szCs w:val="32"/>
        </w:rPr>
        <w:t xml:space="preserve">✉️ Contact et ressources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c>
          <w:tcPr>
            <w:tcW w:type="dxa" w:w="2800"/>
            <w:tcBorders>
              <w:top w:val="single" w:color="D5DBE0" w:sz="4"/>
              <w:left w:val="single" w:color="D5DBE0" w:sz="4"/>
              <w:bottom w:val="single" w:color="D5DBE0" w:sz="4"/>
              <w:right w:val="single" w:color="D5DBE0" w:sz="4"/>
            </w:tcBorders>
            <w:shd w:fill="F5F7FA" w:val="clear"/>
            <w:tcMar>
              <w:top w:type="dxa" w:w="100"/>
              <w:left w:type="dxa" w:w="160"/>
              <w:bottom w:type="dxa" w:w="100"/>
              <w:right w:type="dxa" w:w="160"/>
            </w:tcMar>
          </w:tcPr>
          <w:p>
            <w:r>
              <w:rPr>
                <w:rFonts w:ascii="Arial" w:cs="Arial" w:eastAsia="Arial" w:hAnsi="Arial"/>
                <w:b/>
                <w:bCs/>
                <w:color w:val="0B0B1F"/>
                <w:sz w:val="20"/>
                <w:szCs w:val="20"/>
              </w:rPr>
              <w:t xml:space="preserve">Site officiel</w:t>
            </w:r>
          </w:p>
        </w:tc>
        <w:tc>
          <w:tcPr>
            <w:tcW w:type="dxa" w:w="6560"/>
            <w:tcBorders>
              <w:top w:val="single" w:color="D5DBE0" w:sz="4"/>
              <w:left w:val="single" w:color="D5DBE0" w:sz="4"/>
              <w:bottom w:val="single" w:color="D5DBE0" w:sz="4"/>
              <w:right w:val="single" w:color="D5DBE0" w:sz="4"/>
            </w:tcBorders>
            <w:tcMar>
              <w:top w:type="dxa" w:w="100"/>
              <w:left w:type="dxa" w:w="160"/>
              <w:bottom w:type="dxa" w:w="100"/>
              <w:right w:type="dxa" w:w="160"/>
            </w:tcMar>
          </w:tcPr>
          <w:p>
            <w:r>
              <w:rPr>
                <w:rFonts w:ascii="Arial" w:cs="Arial" w:eastAsia="Arial" w:hAnsi="Arial"/>
                <w:sz w:val="20"/>
                <w:szCs w:val="20"/>
              </w:rPr>
              <w:t xml:space="preserve">https://fort-dactylo.com</w:t>
            </w:r>
          </w:p>
        </w:tc>
      </w:tr>
      <w:tr>
        <w:tc>
          <w:tcPr>
            <w:tcW w:type="dxa" w:w="2800"/>
            <w:tcBorders>
              <w:top w:val="single" w:color="D5DBE0" w:sz="4"/>
              <w:left w:val="single" w:color="D5DBE0" w:sz="4"/>
              <w:bottom w:val="single" w:color="D5DBE0" w:sz="4"/>
              <w:right w:val="single" w:color="D5DBE0" w:sz="4"/>
            </w:tcBorders>
            <w:shd w:fill="F5F7FA" w:val="clear"/>
            <w:tcMar>
              <w:top w:type="dxa" w:w="100"/>
              <w:left w:type="dxa" w:w="160"/>
              <w:bottom w:type="dxa" w:w="100"/>
              <w:right w:type="dxa" w:w="160"/>
            </w:tcMar>
          </w:tcPr>
          <w:p>
            <w:r>
              <w:rPr>
                <w:rFonts w:ascii="Arial" w:cs="Arial" w:eastAsia="Arial" w:hAnsi="Arial"/>
                <w:b/>
                <w:bCs/>
                <w:color w:val="0B0B1F"/>
                <w:sz w:val="20"/>
                <w:szCs w:val="20"/>
              </w:rPr>
              <w:t xml:space="preserve">Accessibilité</w:t>
            </w:r>
          </w:p>
        </w:tc>
        <w:tc>
          <w:tcPr>
            <w:tcW w:type="dxa" w:w="6560"/>
            <w:tcBorders>
              <w:top w:val="single" w:color="D5DBE0" w:sz="4"/>
              <w:left w:val="single" w:color="D5DBE0" w:sz="4"/>
              <w:bottom w:val="single" w:color="D5DBE0" w:sz="4"/>
              <w:right w:val="single" w:color="D5DBE0" w:sz="4"/>
            </w:tcBorders>
            <w:tcMar>
              <w:top w:type="dxa" w:w="100"/>
              <w:left w:type="dxa" w:w="160"/>
              <w:bottom w:type="dxa" w:w="100"/>
              <w:right w:type="dxa" w:w="160"/>
            </w:tcMar>
          </w:tcPr>
          <w:p>
            <w:r>
              <w:rPr>
                <w:rFonts w:ascii="Arial" w:cs="Arial" w:eastAsia="Arial" w:hAnsi="Arial"/>
                <w:sz w:val="20"/>
                <w:szCs w:val="20"/>
              </w:rPr>
              <w:t xml:space="preserve">https://fort-dactylo.com/accessibilite</w:t>
            </w:r>
          </w:p>
        </w:tc>
      </w:tr>
      <w:tr>
        <w:tc>
          <w:tcPr>
            <w:tcW w:type="dxa" w:w="2800"/>
            <w:tcBorders>
              <w:top w:val="single" w:color="D5DBE0" w:sz="4"/>
              <w:left w:val="single" w:color="D5DBE0" w:sz="4"/>
              <w:bottom w:val="single" w:color="D5DBE0" w:sz="4"/>
              <w:right w:val="single" w:color="D5DBE0" w:sz="4"/>
            </w:tcBorders>
            <w:shd w:fill="F5F7FA" w:val="clear"/>
            <w:tcMar>
              <w:top w:type="dxa" w:w="100"/>
              <w:left w:type="dxa" w:w="160"/>
              <w:bottom w:type="dxa" w:w="100"/>
              <w:right w:type="dxa" w:w="160"/>
            </w:tcMar>
          </w:tcPr>
          <w:p>
            <w:r>
              <w:rPr>
                <w:rFonts w:ascii="Arial" w:cs="Arial" w:eastAsia="Arial" w:hAnsi="Arial"/>
                <w:b/>
                <w:bCs/>
                <w:color w:val="0B0B1F"/>
                <w:sz w:val="20"/>
                <w:szCs w:val="20"/>
              </w:rPr>
              <w:t xml:space="preserve">Contact direct</w:t>
            </w:r>
          </w:p>
        </w:tc>
        <w:tc>
          <w:tcPr>
            <w:tcW w:type="dxa" w:w="6560"/>
            <w:tcBorders>
              <w:top w:val="single" w:color="D5DBE0" w:sz="4"/>
              <w:left w:val="single" w:color="D5DBE0" w:sz="4"/>
              <w:bottom w:val="single" w:color="D5DBE0" w:sz="4"/>
              <w:right w:val="single" w:color="D5DBE0" w:sz="4"/>
            </w:tcBorders>
            <w:tcMar>
              <w:top w:type="dxa" w:w="100"/>
              <w:left w:type="dxa" w:w="160"/>
              <w:bottom w:type="dxa" w:w="100"/>
              <w:right w:type="dxa" w:w="160"/>
            </w:tcMar>
          </w:tcPr>
          <w:p>
            <w:r>
              <w:rPr>
                <w:rFonts w:ascii="Arial" w:cs="Arial" w:eastAsia="Arial" w:hAnsi="Arial"/>
                <w:sz w:val="20"/>
                <w:szCs w:val="20"/>
              </w:rPr>
              <w:t xml:space="preserve">contact@fort-dactylo.com</w:t>
            </w:r>
          </w:p>
        </w:tc>
      </w:tr>
      <w:tr>
        <w:tc>
          <w:tcPr>
            <w:tcW w:type="dxa" w:w="2800"/>
            <w:tcBorders>
              <w:top w:val="single" w:color="D5DBE0" w:sz="4"/>
              <w:left w:val="single" w:color="D5DBE0" w:sz="4"/>
              <w:bottom w:val="single" w:color="D5DBE0" w:sz="4"/>
              <w:right w:val="single" w:color="D5DBE0" w:sz="4"/>
            </w:tcBorders>
            <w:shd w:fill="F5F7FA" w:val="clear"/>
            <w:tcMar>
              <w:top w:type="dxa" w:w="100"/>
              <w:left w:type="dxa" w:w="160"/>
              <w:bottom w:type="dxa" w:w="100"/>
              <w:right w:type="dxa" w:w="160"/>
            </w:tcMar>
          </w:tcPr>
          <w:p>
            <w:r>
              <w:rPr>
                <w:rFonts w:ascii="Arial" w:cs="Arial" w:eastAsia="Arial" w:hAnsi="Arial"/>
                <w:b/>
                <w:bCs/>
                <w:color w:val="0B0B1F"/>
                <w:sz w:val="20"/>
                <w:szCs w:val="20"/>
              </w:rPr>
              <w:t xml:space="preserve">LinkedIn</w:t>
            </w:r>
          </w:p>
        </w:tc>
        <w:tc>
          <w:tcPr>
            <w:tcW w:type="dxa" w:w="6560"/>
            <w:tcBorders>
              <w:top w:val="single" w:color="D5DBE0" w:sz="4"/>
              <w:left w:val="single" w:color="D5DBE0" w:sz="4"/>
              <w:bottom w:val="single" w:color="D5DBE0" w:sz="4"/>
              <w:right w:val="single" w:color="D5DBE0" w:sz="4"/>
            </w:tcBorders>
            <w:tcMar>
              <w:top w:type="dxa" w:w="100"/>
              <w:left w:type="dxa" w:w="160"/>
              <w:bottom w:type="dxa" w:w="100"/>
              <w:right w:type="dxa" w:w="160"/>
            </w:tcMar>
          </w:tcPr>
          <w:p>
            <w:r>
              <w:rPr>
                <w:rFonts w:ascii="Arial" w:cs="Arial" w:eastAsia="Arial" w:hAnsi="Arial"/>
                <w:sz w:val="20"/>
                <w:szCs w:val="20"/>
              </w:rPr>
              <w:t xml:space="preserve">linkedin.com/company/fort-dactylo-clavier-inclusif</w:t>
            </w:r>
          </w:p>
        </w:tc>
      </w:tr>
      <w:tr>
        <w:tc>
          <w:tcPr>
            <w:tcW w:type="dxa" w:w="2800"/>
            <w:tcBorders>
              <w:top w:val="single" w:color="D5DBE0" w:sz="4"/>
              <w:left w:val="single" w:color="D5DBE0" w:sz="4"/>
              <w:bottom w:val="single" w:color="D5DBE0" w:sz="4"/>
              <w:right w:val="single" w:color="D5DBE0" w:sz="4"/>
            </w:tcBorders>
            <w:shd w:fill="F5F7FA" w:val="clear"/>
            <w:tcMar>
              <w:top w:type="dxa" w:w="100"/>
              <w:left w:type="dxa" w:w="160"/>
              <w:bottom w:type="dxa" w:w="100"/>
              <w:right w:type="dxa" w:w="160"/>
            </w:tcMar>
          </w:tcPr>
          <w:p>
            <w:r>
              <w:rPr>
                <w:rFonts w:ascii="Arial" w:cs="Arial" w:eastAsia="Arial" w:hAnsi="Arial"/>
                <w:b/>
                <w:bCs/>
                <w:color w:val="0B0B1F"/>
                <w:sz w:val="20"/>
                <w:szCs w:val="20"/>
              </w:rPr>
              <w:t xml:space="preserve">Établissements référençant Fort-Dactylo</w:t>
            </w:r>
          </w:p>
        </w:tc>
        <w:tc>
          <w:tcPr>
            <w:tcW w:type="dxa" w:w="6560"/>
            <w:tcBorders>
              <w:top w:val="single" w:color="D5DBE0" w:sz="4"/>
              <w:left w:val="single" w:color="D5DBE0" w:sz="4"/>
              <w:bottom w:val="single" w:color="D5DBE0" w:sz="4"/>
              <w:right w:val="single" w:color="D5DBE0" w:sz="4"/>
            </w:tcBorders>
            <w:tcMar>
              <w:top w:type="dxa" w:w="100"/>
              <w:left w:type="dxa" w:w="160"/>
              <w:bottom w:type="dxa" w:w="100"/>
              <w:right w:type="dxa" w:w="160"/>
            </w:tcMar>
          </w:tcPr>
          <w:p>
            <w:r>
              <w:rPr>
                <w:rFonts w:ascii="Arial" w:cs="Arial" w:eastAsia="Arial" w:hAnsi="Arial"/>
                <w:sz w:val="20"/>
                <w:szCs w:val="20"/>
              </w:rPr>
              <w:t xml:space="preserve">Cité des métiers de Bruxelles · Collège Arthur Rimbaud (Nemours)</w:t>
            </w:r>
          </w:p>
        </w:tc>
      </w:tr>
      <w:tr>
        <w:tc>
          <w:tcPr>
            <w:tcW w:type="dxa" w:w="2800"/>
            <w:tcBorders>
              <w:top w:val="single" w:color="D5DBE0" w:sz="4"/>
              <w:left w:val="single" w:color="D5DBE0" w:sz="4"/>
              <w:bottom w:val="single" w:color="D5DBE0" w:sz="4"/>
              <w:right w:val="single" w:color="D5DBE0" w:sz="4"/>
            </w:tcBorders>
            <w:shd w:fill="F5F7FA" w:val="clear"/>
            <w:tcMar>
              <w:top w:type="dxa" w:w="100"/>
              <w:left w:type="dxa" w:w="160"/>
              <w:bottom w:type="dxa" w:w="100"/>
              <w:right w:type="dxa" w:w="160"/>
            </w:tcMar>
          </w:tcPr>
          <w:p>
            <w:r>
              <w:rPr>
                <w:rFonts w:ascii="Arial" w:cs="Arial" w:eastAsia="Arial" w:hAnsi="Arial"/>
                <w:b/>
                <w:bCs/>
                <w:color w:val="0B0B1F"/>
                <w:sz w:val="20"/>
                <w:szCs w:val="20"/>
              </w:rPr>
              <w:t xml:space="preserve">Soutien (optionnel)</w:t>
            </w:r>
          </w:p>
        </w:tc>
        <w:tc>
          <w:tcPr>
            <w:tcW w:type="dxa" w:w="6560"/>
            <w:tcBorders>
              <w:top w:val="single" w:color="D5DBE0" w:sz="4"/>
              <w:left w:val="single" w:color="D5DBE0" w:sz="4"/>
              <w:bottom w:val="single" w:color="D5DBE0" w:sz="4"/>
              <w:right w:val="single" w:color="D5DBE0" w:sz="4"/>
            </w:tcBorders>
            <w:tcMar>
              <w:top w:type="dxa" w:w="100"/>
              <w:left w:type="dxa" w:w="160"/>
              <w:bottom w:type="dxa" w:w="100"/>
              <w:right w:type="dxa" w:w="160"/>
            </w:tcMar>
          </w:tcPr>
          <w:p>
            <w:r>
              <w:rPr>
                <w:rFonts w:ascii="Arial" w:cs="Arial" w:eastAsia="Arial" w:hAnsi="Arial"/>
                <w:sz w:val="20"/>
                <w:szCs w:val="20"/>
              </w:rPr>
              <w:t xml:space="preserve">Possibilité de soutenir le projet via don libre</w:t>
            </w:r>
          </w:p>
        </w:tc>
      </w:tr>
    </w:tbl>
    <w:p>
      <w:pPr>
        <w:spacing w:after="60" w:before="200"/>
      </w:pPr>
      <w:r>
        <w:rPr>
          <w:rFonts w:ascii="Arial" w:cs="Arial" w:eastAsia="Arial" w:hAnsi="Arial"/>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5A6470" w:sz="12"/>
              <w:left w:val="single" w:color="5A6470" w:sz="12"/>
              <w:bottom w:val="single" w:color="5A6470" w:sz="4"/>
              <w:right w:val="single" w:color="5A6470" w:sz="4"/>
            </w:tcBorders>
            <w:shd w:fill="F5F7FA" w:val="clear"/>
            <w:tcMar>
              <w:top w:type="dxa" w:w="200"/>
              <w:left w:type="dxa" w:w="240"/>
              <w:bottom w:type="dxa" w:w="200"/>
              <w:right w:type="dxa" w:w="240"/>
            </w:tcMar>
          </w:tcPr>
          <w:p>
            <w:pPr>
              <w:jc w:val="center"/>
            </w:pPr>
            <w:r>
              <w:rPr>
                <w:rFonts w:ascii="Arial" w:cs="Arial" w:eastAsia="Arial" w:hAnsi="Arial"/>
                <w:i/>
                <w:iCs/>
                <w:color w:val="5A6470"/>
                <w:sz w:val="20"/>
                <w:szCs w:val="20"/>
              </w:rPr>
              <w:t xml:space="preserve">Fort-Dactylo est un projet personnel, sans modèle commercial, </w:t>
            </w:r>
          </w:p>
          <w:p>
            <w:pPr>
              <w:jc w:val="center"/>
            </w:pPr>
            <w:r>
              <w:rPr>
                <w:rFonts w:ascii="Arial" w:cs="Arial" w:eastAsia="Arial" w:hAnsi="Arial"/>
                <w:i/>
                <w:iCs/>
                <w:color w:val="5A6470"/>
                <w:sz w:val="20"/>
                <w:szCs w:val="20"/>
              </w:rPr>
              <w:t xml:space="preserve">né de l'envie qu'aucun enfant ne reste sur le bord du clavier.</w:t>
            </w:r>
          </w:p>
          <w:p>
            <w:pPr>
              <w:spacing w:before="160"/>
              <w:jc w:val="center"/>
            </w:pPr>
            <w:r>
              <w:rPr>
                <w:rFonts w:ascii="Arial" w:cs="Arial" w:eastAsia="Arial" w:hAnsi="Arial"/>
                <w:b/>
                <w:bCs/>
                <w:color w:val="E67E22"/>
                <w:sz w:val="22"/>
                <w:szCs w:val="22"/>
              </w:rPr>
              <w:t xml:space="preserve">Pour Charlie ❤️</w:t>
            </w:r>
          </w:p>
        </w:tc>
      </w:tr>
    </w:tbl>
    <w:sectPr>
      <w:headerReference w:type="default" r:id="rId7"/>
      <w:footerReference w:type="default" r:id="rId8"/>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5DBE0" w:sz="4" w:space="4"/>
      </w:pBdr>
      <w:jc w:val="center"/>
    </w:pPr>
    <w:r>
      <w:rPr>
        <w:rFonts w:ascii="Arial" w:cs="Arial" w:eastAsia="Arial" w:hAnsi="Arial"/>
        <w:color w:val="5A6470"/>
        <w:sz w:val="16"/>
        <w:szCs w:val="16"/>
      </w:rPr>
      <w:t xml:space="preserve">fort-dactylo.com  ·  </w:t>
    </w:r>
    <w:r>
      <w:rPr>
        <w:rFonts w:ascii="Arial" w:cs="Arial" w:eastAsia="Arial" w:hAnsi="Arial"/>
        <w:color w:val="5A6470"/>
        <w:sz w:val="16"/>
        <w:szCs w:val="16"/>
      </w:rPr>
      <w:t xml:space="preserve">contact@fort-dactylo.com</w:t>
    </w:r>
    <w:r>
      <w:rPr>
        <w:rFonts w:ascii="Arial" w:cs="Arial" w:eastAsia="Arial" w:hAnsi="Arial"/>
        <w:i/>
        <w:iCs/>
        <w:color w:val="5A6470"/>
        <w:sz w:val="16"/>
        <w:szCs w:val="16"/>
      </w:rPr>
      <w:t xml:space="preserve">  ·  DYS · TDAH · Inclusion · RGAA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67E22" w:sz="6" w:space="4"/>
      </w:pBdr>
      <w:jc w:val="left"/>
    </w:pPr>
    <w:r>
      <w:rPr>
        <w:rFonts w:ascii="Arial" w:cs="Arial" w:eastAsia="Arial" w:hAnsi="Arial"/>
        <w:b/>
        <w:bCs/>
        <w:color w:val="E67E22"/>
        <w:sz w:val="18"/>
        <w:szCs w:val="18"/>
      </w:rPr>
      <w:t xml:space="preserve">⚡ FORT-DACTYLO</w:t>
    </w:r>
    <w:r>
      <w:rPr>
        <w:rFonts w:ascii="Arial" w:cs="Arial" w:eastAsia="Arial" w:hAnsi="Arial"/>
        <w:color w:val="5A6470"/>
        <w:sz w:val="18"/>
        <w:szCs w:val="18"/>
      </w:rPr>
      <w:t xml:space="preserve">   ·   Fiche pédagogique enseignant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80"/>
      <w:outlineLvl w:val="0"/>
    </w:pPr>
    <w:rPr>
      <w:rFonts w:ascii="Arial" w:cs="Arial" w:eastAsia="Arial" w:hAnsi="Arial"/>
      <w:b/>
      <w:bCs/>
      <w:sz w:val="32"/>
      <w:szCs w:val="32"/>
    </w:rPr>
  </w:style>
  <w:style w:type="paragraph" w:styleId="Heading2">
    <w:name w:val="Heading 2"/>
    <w:basedOn w:val="Normal"/>
    <w:next w:val="Normal"/>
    <w:qFormat/>
    <w:pPr>
      <w:spacing w:after="120" w:before="220"/>
      <w:outlineLvl w:val="1"/>
    </w:pPr>
    <w:rPr>
      <w:rFonts w:ascii="Arial" w:cs="Arial" w:eastAsia="Arial" w:hAnsi="Arial"/>
      <w:b/>
      <w:bCs/>
      <w:sz w:val="26"/>
      <w:szCs w:val="26"/>
    </w:rPr>
  </w:style>
  <w:style w:type="paragraph" w:styleId="Heading3">
    <w:name w:val="Heading 3"/>
    <w:basedOn w:val="Normal"/>
    <w:next w:val="Normal"/>
    <w:qFormat/>
    <w:pPr>
      <w:spacing w:after="80" w:before="160"/>
      <w:outlineLvl w:val="2"/>
    </w:pPr>
    <w:rPr>
      <w:rFonts w:ascii="Arial" w:cs="Arial" w:eastAsia="Arial" w:hAnsi="Arial"/>
      <w:b/>
      <w:b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Fort-Dactylo — Fiche pédagogique enseignant</dc:title>
  <dc:creator>Fort-Dactylo</dc:creator>
  <dc:description>Fiche d'usage pédagogique de Fort-Dactylo pour les enseignants des cycles 2, 3, collège et ULIS/SEGPA — incluant les enfants DYS et TDAH.</dc:description>
  <cp:lastModifiedBy>Un-named</cp:lastModifiedBy>
  <cp:revision>1</cp:revision>
  <dcterms:created xsi:type="dcterms:W3CDTF">2026-09-11T06:18:12.441Z</dcterms:created>
  <dcterms:modified xsi:type="dcterms:W3CDTF">2026-09-11T06:18:12.451Z</dcterms:modified>
</cp:coreProperties>
</file>

<file path=docProps/custom.xml><?xml version="1.0" encoding="utf-8"?>
<Properties xmlns="http://schemas.openxmlformats.org/officeDocument/2006/custom-properties" xmlns:vt="http://schemas.openxmlformats.org/officeDocument/2006/docPropsVTypes"/>
</file>